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D72B8" w14:textId="77777777" w:rsidR="00A10287" w:rsidRPr="00A10287" w:rsidRDefault="00A10287" w:rsidP="00A10287">
      <w:pPr>
        <w:widowControl/>
        <w:shd w:val="clear" w:color="auto" w:fill="FFFFFF"/>
        <w:jc w:val="center"/>
        <w:outlineLvl w:val="0"/>
        <w:rPr>
          <w:rFonts w:ascii="微软雅黑" w:eastAsia="微软雅黑" w:hAnsi="微软雅黑" w:cs="宋体"/>
          <w:color w:val="333333"/>
          <w:kern w:val="36"/>
          <w:sz w:val="33"/>
          <w:szCs w:val="33"/>
        </w:rPr>
      </w:pPr>
      <w:r w:rsidRPr="00A10287">
        <w:rPr>
          <w:rFonts w:ascii="微软雅黑" w:eastAsia="微软雅黑" w:hAnsi="微软雅黑" w:cs="宋体" w:hint="eastAsia"/>
          <w:color w:val="333333"/>
          <w:kern w:val="36"/>
          <w:sz w:val="33"/>
          <w:szCs w:val="33"/>
        </w:rPr>
        <w:t>《广东省海砂开采海域使用权和采矿权出让工作规范》政策解读</w:t>
      </w:r>
    </w:p>
    <w:p w14:paraId="735BFE0C" w14:textId="2B2DFD82" w:rsidR="00A10287" w:rsidRPr="00A10287" w:rsidRDefault="00A10287" w:rsidP="00A10287">
      <w:pPr>
        <w:pStyle w:val="ae"/>
        <w:shd w:val="clear" w:color="auto" w:fill="FFFFFF"/>
        <w:jc w:val="center"/>
        <w:rPr>
          <w:rFonts w:ascii="微软雅黑" w:eastAsia="微软雅黑" w:hAnsi="微软雅黑"/>
          <w:color w:val="666666"/>
          <w:sz w:val="21"/>
          <w:szCs w:val="21"/>
        </w:rPr>
      </w:pPr>
    </w:p>
    <w:p w14:paraId="1959FEFE" w14:textId="0B48651F" w:rsidR="00A10287" w:rsidRDefault="00A10287" w:rsidP="00A10287">
      <w:pPr>
        <w:pStyle w:val="ae"/>
        <w:shd w:val="clear" w:color="auto" w:fill="FFFFFF"/>
        <w:rPr>
          <w:rFonts w:ascii="微软雅黑" w:eastAsia="微软雅黑" w:hAnsi="微软雅黑"/>
          <w:color w:val="666666"/>
          <w:sz w:val="21"/>
          <w:szCs w:val="21"/>
        </w:rPr>
      </w:pPr>
      <w:r>
        <w:rPr>
          <w:rFonts w:ascii="微软雅黑" w:eastAsia="微软雅黑" w:hAnsi="微软雅黑" w:hint="eastAsia"/>
          <w:color w:val="666666"/>
          <w:sz w:val="21"/>
          <w:szCs w:val="21"/>
        </w:rPr>
        <w:t>一、制定背景说明</w:t>
      </w:r>
    </w:p>
    <w:p w14:paraId="2C9821F4" w14:textId="77777777" w:rsidR="00A10287" w:rsidRDefault="00A10287" w:rsidP="00A10287">
      <w:pPr>
        <w:pStyle w:val="ae"/>
        <w:shd w:val="clear" w:color="auto" w:fill="FFFFFF"/>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2019年12月，自然资源部《关于实施海砂采矿权和海域使用权“两权合一”招拍挂出让的通知》（自然资</w:t>
      </w:r>
      <w:proofErr w:type="gramStart"/>
      <w:r>
        <w:rPr>
          <w:rFonts w:ascii="微软雅黑" w:eastAsia="微软雅黑" w:hAnsi="微软雅黑" w:hint="eastAsia"/>
          <w:color w:val="666666"/>
          <w:sz w:val="21"/>
          <w:szCs w:val="21"/>
        </w:rPr>
        <w:t>规</w:t>
      </w:r>
      <w:proofErr w:type="gramEnd"/>
      <w:r>
        <w:rPr>
          <w:rFonts w:ascii="微软雅黑" w:eastAsia="微软雅黑" w:hAnsi="微软雅黑" w:hint="eastAsia"/>
          <w:color w:val="666666"/>
          <w:sz w:val="21"/>
          <w:szCs w:val="21"/>
        </w:rPr>
        <w:t>〔2019〕5号）和《关于推进矿产资源管理改革若干事项的意见（试行）》（自然资</w:t>
      </w:r>
      <w:proofErr w:type="gramStart"/>
      <w:r>
        <w:rPr>
          <w:rFonts w:ascii="微软雅黑" w:eastAsia="微软雅黑" w:hAnsi="微软雅黑" w:hint="eastAsia"/>
          <w:color w:val="666666"/>
          <w:sz w:val="21"/>
          <w:szCs w:val="21"/>
        </w:rPr>
        <w:t>规</w:t>
      </w:r>
      <w:proofErr w:type="gramEnd"/>
      <w:r>
        <w:rPr>
          <w:rFonts w:ascii="微软雅黑" w:eastAsia="微软雅黑" w:hAnsi="微软雅黑" w:hint="eastAsia"/>
          <w:color w:val="666666"/>
          <w:sz w:val="21"/>
          <w:szCs w:val="21"/>
        </w:rPr>
        <w:t>〔2019〕7号）开始实施。在此背景下，原省海洋渔业厅2018年8月印发《广东省海洋与渔业厅海砂开采海域使用权挂牌出让工作规范》（粤海渔</w:t>
      </w:r>
      <w:proofErr w:type="gramStart"/>
      <w:r>
        <w:rPr>
          <w:rFonts w:ascii="微软雅黑" w:eastAsia="微软雅黑" w:hAnsi="微软雅黑" w:hint="eastAsia"/>
          <w:color w:val="666666"/>
          <w:sz w:val="21"/>
          <w:szCs w:val="21"/>
        </w:rPr>
        <w:t>规</w:t>
      </w:r>
      <w:proofErr w:type="gramEnd"/>
      <w:r>
        <w:rPr>
          <w:rFonts w:ascii="微软雅黑" w:eastAsia="微软雅黑" w:hAnsi="微软雅黑" w:hint="eastAsia"/>
          <w:color w:val="666666"/>
          <w:sz w:val="21"/>
          <w:szCs w:val="21"/>
        </w:rPr>
        <w:t>〔2018〕4号）已不适应“全面实施海砂采矿权和海域使用权‘两权合一’招拍挂出让制度”的要求。</w:t>
      </w:r>
    </w:p>
    <w:p w14:paraId="635B52A6" w14:textId="77777777" w:rsidR="00A10287" w:rsidRDefault="00A10287" w:rsidP="00A10287">
      <w:pPr>
        <w:pStyle w:val="ae"/>
        <w:shd w:val="clear" w:color="auto" w:fill="FFFFFF"/>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机构改革后，我省围绕海砂开采海域使用权和采矿权“两权合一”挂牌出让开展实践探索，先后直接组织4宗海砂挂牌出让，并指导湛江市完成4宗海砂挂牌出让，通过不断总结经验、完善细节，已经逐步形成一套成熟、可行的操作流程。同时，按照省政府深化“放管服”改革的要求，我省已将海砂出让工作全面委托地级以上市组织实施，为进一步指导和规范沿海各地市海砂出让管理工作，在《广东省海洋与渔业厅海砂开采海域使用权挂牌出让工作规范》基础上，研究制定了《广东省海砂开采海域使用权和采矿权出让工作规范》（下称《规范》）。</w:t>
      </w:r>
    </w:p>
    <w:p w14:paraId="417E8F4F" w14:textId="77777777" w:rsidR="00A10287" w:rsidRDefault="00A10287" w:rsidP="00A10287">
      <w:pPr>
        <w:pStyle w:val="ae"/>
        <w:shd w:val="clear" w:color="auto" w:fill="FFFFFF"/>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二、主要内容说明</w:t>
      </w:r>
    </w:p>
    <w:p w14:paraId="2F4C9DD8" w14:textId="77777777" w:rsidR="00A10287" w:rsidRDefault="00A10287" w:rsidP="00A10287">
      <w:pPr>
        <w:pStyle w:val="ae"/>
        <w:shd w:val="clear" w:color="auto" w:fill="FFFFFF"/>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（一）前期准备工作</w:t>
      </w:r>
    </w:p>
    <w:p w14:paraId="295040A3" w14:textId="77777777" w:rsidR="00A10287" w:rsidRDefault="00A10287" w:rsidP="00A10287">
      <w:pPr>
        <w:pStyle w:val="ae"/>
        <w:shd w:val="clear" w:color="auto" w:fill="FFFFFF"/>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        明确了海</w:t>
      </w:r>
      <w:proofErr w:type="gramStart"/>
      <w:r>
        <w:rPr>
          <w:rFonts w:ascii="微软雅黑" w:eastAsia="微软雅黑" w:hAnsi="微软雅黑" w:hint="eastAsia"/>
          <w:color w:val="666666"/>
          <w:sz w:val="21"/>
          <w:szCs w:val="21"/>
        </w:rPr>
        <w:t>砂项目</w:t>
      </w:r>
      <w:proofErr w:type="gramEnd"/>
      <w:r>
        <w:rPr>
          <w:rFonts w:ascii="微软雅黑" w:eastAsia="微软雅黑" w:hAnsi="微软雅黑" w:hint="eastAsia"/>
          <w:color w:val="666666"/>
          <w:sz w:val="21"/>
          <w:szCs w:val="21"/>
        </w:rPr>
        <w:t>出让前期工作的分工，实施步骤及具体内容。《规范》规定，由省自然资源厅负责编制全省的海砂开采规划。地级以上市自然资源局负责就海砂开采选址征求有关部门意见，组织编制海域使用论证、海洋环境影响评价、海域使用权价值评估、海</w:t>
      </w:r>
      <w:proofErr w:type="gramStart"/>
      <w:r>
        <w:rPr>
          <w:rFonts w:ascii="微软雅黑" w:eastAsia="微软雅黑" w:hAnsi="微软雅黑" w:hint="eastAsia"/>
          <w:color w:val="666666"/>
          <w:sz w:val="21"/>
          <w:szCs w:val="21"/>
        </w:rPr>
        <w:t>砂资源</w:t>
      </w:r>
      <w:proofErr w:type="gramEnd"/>
      <w:r>
        <w:rPr>
          <w:rFonts w:ascii="微软雅黑" w:eastAsia="微软雅黑" w:hAnsi="微软雅黑" w:hint="eastAsia"/>
          <w:color w:val="666666"/>
          <w:sz w:val="21"/>
          <w:szCs w:val="21"/>
        </w:rPr>
        <w:t>储量核实、矿产资源开发利用方案编制、采矿权出让收益评估、海上交通安全影响分析等七项前期工作报告（方案、评估）。海砂出让前期工作专项经费，由省自然资源厅提请省财政统筹安排。</w:t>
      </w:r>
    </w:p>
    <w:p w14:paraId="06CC668A" w14:textId="77777777" w:rsidR="00A10287" w:rsidRDefault="00A10287" w:rsidP="00A10287">
      <w:pPr>
        <w:pStyle w:val="ae"/>
        <w:shd w:val="clear" w:color="auto" w:fill="FFFFFF"/>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（二）出让方案编制及审批</w:t>
      </w:r>
    </w:p>
    <w:p w14:paraId="6A866DE2" w14:textId="77777777" w:rsidR="00A10287" w:rsidRDefault="00A10287" w:rsidP="00A10287">
      <w:pPr>
        <w:pStyle w:val="ae"/>
        <w:shd w:val="clear" w:color="auto" w:fill="FFFFFF"/>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明确了海</w:t>
      </w:r>
      <w:proofErr w:type="gramStart"/>
      <w:r>
        <w:rPr>
          <w:rFonts w:ascii="微软雅黑" w:eastAsia="微软雅黑" w:hAnsi="微软雅黑" w:hint="eastAsia"/>
          <w:color w:val="666666"/>
          <w:sz w:val="21"/>
          <w:szCs w:val="21"/>
        </w:rPr>
        <w:t>砂项目</w:t>
      </w:r>
      <w:proofErr w:type="gramEnd"/>
      <w:r>
        <w:rPr>
          <w:rFonts w:ascii="微软雅黑" w:eastAsia="微软雅黑" w:hAnsi="微软雅黑" w:hint="eastAsia"/>
          <w:color w:val="666666"/>
          <w:sz w:val="21"/>
          <w:szCs w:val="21"/>
        </w:rPr>
        <w:t>出让方案应当包含的内容以及审批流程。《规范》规定，海砂出让方案由地级以上市自然资源主管部门负责编制，应当包括挂牌出让公告；宗海界址图、位置图；竞买须知；项目基本情况表；竞买申请书（样式）；法定代表人身份证明书，授权委托书（样式）；海砂开采海域使用权和采矿权出让合同（样式）；前期工作编制的相关报告和评审结果等其他有关材料。同时，对挂牌出让的底价设定</w:t>
      </w:r>
      <w:proofErr w:type="gramStart"/>
      <w:r>
        <w:rPr>
          <w:rFonts w:ascii="微软雅黑" w:eastAsia="微软雅黑" w:hAnsi="微软雅黑" w:hint="eastAsia"/>
          <w:color w:val="666666"/>
          <w:sz w:val="21"/>
          <w:szCs w:val="21"/>
        </w:rPr>
        <w:t>作出</w:t>
      </w:r>
      <w:proofErr w:type="gramEnd"/>
      <w:r>
        <w:rPr>
          <w:rFonts w:ascii="微软雅黑" w:eastAsia="微软雅黑" w:hAnsi="微软雅黑" w:hint="eastAsia"/>
          <w:color w:val="666666"/>
          <w:sz w:val="21"/>
          <w:szCs w:val="21"/>
        </w:rPr>
        <w:t>相关要求。</w:t>
      </w:r>
    </w:p>
    <w:p w14:paraId="42326852" w14:textId="77777777" w:rsidR="00A10287" w:rsidRDefault="00A10287" w:rsidP="00A10287">
      <w:pPr>
        <w:pStyle w:val="ae"/>
        <w:shd w:val="clear" w:color="auto" w:fill="FFFFFF"/>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（三）出让方案组织实施</w:t>
      </w:r>
    </w:p>
    <w:p w14:paraId="22D8D6E0" w14:textId="77777777" w:rsidR="00A10287" w:rsidRDefault="00A10287" w:rsidP="00A10287">
      <w:pPr>
        <w:pStyle w:val="ae"/>
        <w:shd w:val="clear" w:color="auto" w:fill="FFFFFF"/>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明确了海</w:t>
      </w:r>
      <w:proofErr w:type="gramStart"/>
      <w:r>
        <w:rPr>
          <w:rFonts w:ascii="微软雅黑" w:eastAsia="微软雅黑" w:hAnsi="微软雅黑" w:hint="eastAsia"/>
          <w:color w:val="666666"/>
          <w:sz w:val="21"/>
          <w:szCs w:val="21"/>
        </w:rPr>
        <w:t>砂项目</w:t>
      </w:r>
      <w:proofErr w:type="gramEnd"/>
      <w:r>
        <w:rPr>
          <w:rFonts w:ascii="微软雅黑" w:eastAsia="微软雅黑" w:hAnsi="微软雅黑" w:hint="eastAsia"/>
          <w:color w:val="666666"/>
          <w:sz w:val="21"/>
          <w:szCs w:val="21"/>
        </w:rPr>
        <w:t>挂牌出让的标准流程。《规范》规定，挂牌出让方案经地级以上市人民政府批准后，由地级以上市自然资源主管部门具体组织实施。并对海砂挂牌出让中涉及交易场所、挂牌公告发布、竞买保证金缴纳与退还、竞买人资格审查、成交确认、成交公示、协议签订等具体流程</w:t>
      </w:r>
      <w:proofErr w:type="gramStart"/>
      <w:r>
        <w:rPr>
          <w:rFonts w:ascii="微软雅黑" w:eastAsia="微软雅黑" w:hAnsi="微软雅黑" w:hint="eastAsia"/>
          <w:color w:val="666666"/>
          <w:sz w:val="21"/>
          <w:szCs w:val="21"/>
        </w:rPr>
        <w:t>作出</w:t>
      </w:r>
      <w:proofErr w:type="gramEnd"/>
      <w:r>
        <w:rPr>
          <w:rFonts w:ascii="微软雅黑" w:eastAsia="微软雅黑" w:hAnsi="微软雅黑" w:hint="eastAsia"/>
          <w:color w:val="666666"/>
          <w:sz w:val="21"/>
          <w:szCs w:val="21"/>
        </w:rPr>
        <w:t>了具体规定。</w:t>
      </w:r>
    </w:p>
    <w:p w14:paraId="73B814FB" w14:textId="77777777" w:rsidR="00A10287" w:rsidRDefault="00A10287" w:rsidP="00A10287">
      <w:pPr>
        <w:pStyle w:val="ae"/>
        <w:shd w:val="clear" w:color="auto" w:fill="FFFFFF"/>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（四）不动产登记和采矿许可</w:t>
      </w:r>
    </w:p>
    <w:p w14:paraId="7809D791" w14:textId="77777777" w:rsidR="00A10287" w:rsidRDefault="00A10287" w:rsidP="00A10287">
      <w:pPr>
        <w:pStyle w:val="ae"/>
        <w:shd w:val="clear" w:color="auto" w:fill="FFFFFF"/>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        明确了海</w:t>
      </w:r>
      <w:proofErr w:type="gramStart"/>
      <w:r>
        <w:rPr>
          <w:rFonts w:ascii="微软雅黑" w:eastAsia="微软雅黑" w:hAnsi="微软雅黑" w:hint="eastAsia"/>
          <w:color w:val="666666"/>
          <w:sz w:val="21"/>
          <w:szCs w:val="21"/>
        </w:rPr>
        <w:t>砂项目</w:t>
      </w:r>
      <w:proofErr w:type="gramEnd"/>
      <w:r>
        <w:rPr>
          <w:rFonts w:ascii="微软雅黑" w:eastAsia="微软雅黑" w:hAnsi="微软雅黑" w:hint="eastAsia"/>
          <w:color w:val="666666"/>
          <w:sz w:val="21"/>
          <w:szCs w:val="21"/>
        </w:rPr>
        <w:t>挂牌出让后续的相关工作。《规范》规定，海砂出让成交后，由县级不动产登记机构办理不动产登记，地级以上市自然资源主管部门办理采矿许可证，开采项目不动产权证书载明的海域使用权期限和采矿许可证的有效期需衔接一致。并将相关证件、文件抄告交通（港口、航道）、海洋综合执法、海事、海警等部门及所在地县（区）级人民政府。</w:t>
      </w:r>
    </w:p>
    <w:p w14:paraId="2C9FD594" w14:textId="77777777" w:rsidR="00A10287" w:rsidRDefault="00A10287" w:rsidP="00A10287">
      <w:pPr>
        <w:pStyle w:val="ae"/>
        <w:shd w:val="clear" w:color="auto" w:fill="FFFFFF"/>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三、实施时间</w:t>
      </w:r>
    </w:p>
    <w:p w14:paraId="0AD16B02" w14:textId="77777777" w:rsidR="00A10287" w:rsidRDefault="00A10287" w:rsidP="00A10287">
      <w:pPr>
        <w:pStyle w:val="ae"/>
        <w:shd w:val="clear" w:color="auto" w:fill="FFFFFF"/>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自2023年1月12日起施行，有效期5年。</w:t>
      </w:r>
    </w:p>
    <w:p w14:paraId="4FE62994" w14:textId="77777777" w:rsidR="00705CB2" w:rsidRDefault="00705CB2"/>
    <w:sectPr w:rsidR="00705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87"/>
    <w:rsid w:val="00705CB2"/>
    <w:rsid w:val="00A1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1E96"/>
  <w15:chartTrackingRefBased/>
  <w15:docId w15:val="{8CEE02ED-5681-42A8-9DDA-FA439C4D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028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1028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1028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1028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1028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1028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1028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28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1028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28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1028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1028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10287"/>
    <w:rPr>
      <w:rFonts w:cstheme="majorBidi"/>
      <w:color w:val="0F4761" w:themeColor="accent1" w:themeShade="BF"/>
      <w:sz w:val="28"/>
      <w:szCs w:val="28"/>
    </w:rPr>
  </w:style>
  <w:style w:type="character" w:customStyle="1" w:styleId="50">
    <w:name w:val="标题 5 字符"/>
    <w:basedOn w:val="a0"/>
    <w:link w:val="5"/>
    <w:uiPriority w:val="9"/>
    <w:semiHidden/>
    <w:rsid w:val="00A10287"/>
    <w:rPr>
      <w:rFonts w:cstheme="majorBidi"/>
      <w:color w:val="0F4761" w:themeColor="accent1" w:themeShade="BF"/>
      <w:sz w:val="24"/>
      <w:szCs w:val="24"/>
    </w:rPr>
  </w:style>
  <w:style w:type="character" w:customStyle="1" w:styleId="60">
    <w:name w:val="标题 6 字符"/>
    <w:basedOn w:val="a0"/>
    <w:link w:val="6"/>
    <w:uiPriority w:val="9"/>
    <w:semiHidden/>
    <w:rsid w:val="00A10287"/>
    <w:rPr>
      <w:rFonts w:cstheme="majorBidi"/>
      <w:b/>
      <w:bCs/>
      <w:color w:val="0F4761" w:themeColor="accent1" w:themeShade="BF"/>
    </w:rPr>
  </w:style>
  <w:style w:type="character" w:customStyle="1" w:styleId="70">
    <w:name w:val="标题 7 字符"/>
    <w:basedOn w:val="a0"/>
    <w:link w:val="7"/>
    <w:uiPriority w:val="9"/>
    <w:semiHidden/>
    <w:rsid w:val="00A10287"/>
    <w:rPr>
      <w:rFonts w:cstheme="majorBidi"/>
      <w:b/>
      <w:bCs/>
      <w:color w:val="595959" w:themeColor="text1" w:themeTint="A6"/>
    </w:rPr>
  </w:style>
  <w:style w:type="character" w:customStyle="1" w:styleId="80">
    <w:name w:val="标题 8 字符"/>
    <w:basedOn w:val="a0"/>
    <w:link w:val="8"/>
    <w:uiPriority w:val="9"/>
    <w:semiHidden/>
    <w:rsid w:val="00A10287"/>
    <w:rPr>
      <w:rFonts w:cstheme="majorBidi"/>
      <w:color w:val="595959" w:themeColor="text1" w:themeTint="A6"/>
    </w:rPr>
  </w:style>
  <w:style w:type="character" w:customStyle="1" w:styleId="90">
    <w:name w:val="标题 9 字符"/>
    <w:basedOn w:val="a0"/>
    <w:link w:val="9"/>
    <w:uiPriority w:val="9"/>
    <w:semiHidden/>
    <w:rsid w:val="00A10287"/>
    <w:rPr>
      <w:rFonts w:eastAsiaTheme="majorEastAsia" w:cstheme="majorBidi"/>
      <w:color w:val="595959" w:themeColor="text1" w:themeTint="A6"/>
    </w:rPr>
  </w:style>
  <w:style w:type="paragraph" w:styleId="a3">
    <w:name w:val="Title"/>
    <w:basedOn w:val="a"/>
    <w:next w:val="a"/>
    <w:link w:val="a4"/>
    <w:uiPriority w:val="10"/>
    <w:qFormat/>
    <w:rsid w:val="00A102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2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287"/>
    <w:pPr>
      <w:spacing w:before="160" w:after="160"/>
      <w:jc w:val="center"/>
    </w:pPr>
    <w:rPr>
      <w:i/>
      <w:iCs/>
      <w:color w:val="404040" w:themeColor="text1" w:themeTint="BF"/>
    </w:rPr>
  </w:style>
  <w:style w:type="character" w:customStyle="1" w:styleId="a8">
    <w:name w:val="引用 字符"/>
    <w:basedOn w:val="a0"/>
    <w:link w:val="a7"/>
    <w:uiPriority w:val="29"/>
    <w:rsid w:val="00A10287"/>
    <w:rPr>
      <w:i/>
      <w:iCs/>
      <w:color w:val="404040" w:themeColor="text1" w:themeTint="BF"/>
    </w:rPr>
  </w:style>
  <w:style w:type="paragraph" w:styleId="a9">
    <w:name w:val="List Paragraph"/>
    <w:basedOn w:val="a"/>
    <w:uiPriority w:val="34"/>
    <w:qFormat/>
    <w:rsid w:val="00A10287"/>
    <w:pPr>
      <w:ind w:left="720"/>
      <w:contextualSpacing/>
    </w:pPr>
  </w:style>
  <w:style w:type="character" w:styleId="aa">
    <w:name w:val="Intense Emphasis"/>
    <w:basedOn w:val="a0"/>
    <w:uiPriority w:val="21"/>
    <w:qFormat/>
    <w:rsid w:val="00A10287"/>
    <w:rPr>
      <w:i/>
      <w:iCs/>
      <w:color w:val="0F4761" w:themeColor="accent1" w:themeShade="BF"/>
    </w:rPr>
  </w:style>
  <w:style w:type="paragraph" w:styleId="ab">
    <w:name w:val="Intense Quote"/>
    <w:basedOn w:val="a"/>
    <w:next w:val="a"/>
    <w:link w:val="ac"/>
    <w:uiPriority w:val="30"/>
    <w:qFormat/>
    <w:rsid w:val="00A10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10287"/>
    <w:rPr>
      <w:i/>
      <w:iCs/>
      <w:color w:val="0F4761" w:themeColor="accent1" w:themeShade="BF"/>
    </w:rPr>
  </w:style>
  <w:style w:type="character" w:styleId="ad">
    <w:name w:val="Intense Reference"/>
    <w:basedOn w:val="a0"/>
    <w:uiPriority w:val="32"/>
    <w:qFormat/>
    <w:rsid w:val="00A10287"/>
    <w:rPr>
      <w:b/>
      <w:bCs/>
      <w:smallCaps/>
      <w:color w:val="0F4761" w:themeColor="accent1" w:themeShade="BF"/>
      <w:spacing w:val="5"/>
    </w:rPr>
  </w:style>
  <w:style w:type="paragraph" w:styleId="ae">
    <w:name w:val="Normal (Web)"/>
    <w:basedOn w:val="a"/>
    <w:uiPriority w:val="99"/>
    <w:semiHidden/>
    <w:unhideWhenUsed/>
    <w:rsid w:val="00A102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973472">
      <w:bodyDiv w:val="1"/>
      <w:marLeft w:val="0"/>
      <w:marRight w:val="0"/>
      <w:marTop w:val="0"/>
      <w:marBottom w:val="0"/>
      <w:divBdr>
        <w:top w:val="none" w:sz="0" w:space="0" w:color="auto"/>
        <w:left w:val="none" w:sz="0" w:space="0" w:color="auto"/>
        <w:bottom w:val="none" w:sz="0" w:space="0" w:color="auto"/>
        <w:right w:val="none" w:sz="0" w:space="0" w:color="auto"/>
      </w:divBdr>
    </w:div>
    <w:div w:id="19972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办公室电脑</dc:creator>
  <cp:keywords/>
  <dc:description/>
  <cp:lastModifiedBy>办公室电脑</cp:lastModifiedBy>
  <cp:revision>1</cp:revision>
  <dcterms:created xsi:type="dcterms:W3CDTF">2023-12-01T05:01:00Z</dcterms:created>
  <dcterms:modified xsi:type="dcterms:W3CDTF">2023-12-01T05:03:00Z</dcterms:modified>
</cp:coreProperties>
</file>