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C7261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1" w:name="_GoBack"/>
      <w:bookmarkEnd w:id="1"/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 w14:paraId="66DB3F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 w:val="0"/>
          <w:kern w:val="0"/>
          <w:sz w:val="44"/>
          <w:szCs w:val="44"/>
        </w:rPr>
      </w:pPr>
    </w:p>
    <w:p w14:paraId="493264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 w:val="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kern w:val="0"/>
          <w:sz w:val="44"/>
          <w:szCs w:val="44"/>
        </w:rPr>
        <w:t>新德里番茄曲叶病毒</w:t>
      </w:r>
      <w:r>
        <w:rPr>
          <w:rFonts w:hint="eastAsia" w:ascii="方正小标宋简体" w:hAnsi="方正小标宋简体" w:eastAsia="方正小标宋简体" w:cs="方正小标宋简体"/>
          <w:snapToGrid w:val="0"/>
          <w:kern w:val="0"/>
          <w:sz w:val="44"/>
          <w:szCs w:val="44"/>
          <w:lang w:eastAsia="zh-CN"/>
        </w:rPr>
        <w:t>病</w:t>
      </w:r>
      <w:r>
        <w:rPr>
          <w:rFonts w:hint="eastAsia" w:ascii="方正小标宋简体" w:hAnsi="方正小标宋简体" w:eastAsia="方正小标宋简体" w:cs="方正小标宋简体"/>
          <w:snapToGrid w:val="0"/>
          <w:kern w:val="0"/>
          <w:sz w:val="44"/>
          <w:szCs w:val="44"/>
        </w:rPr>
        <w:t>监测防控技术方案</w:t>
      </w:r>
    </w:p>
    <w:p w14:paraId="043775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jc w:val="both"/>
        <w:textAlignment w:val="auto"/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</w:rPr>
      </w:pPr>
    </w:p>
    <w:p w14:paraId="270E47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新德里番茄曲叶病毒（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>T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omato leaf curl New Delhi virus，ToLCNDV）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是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</w:rPr>
        <w:t>双生病毒科菜豆金色黄花叶病毒属病毒，自然条件下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  <w:lang w:val="en-US" w:eastAsia="zh-CN"/>
        </w:rPr>
        <w:t>可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</w:rPr>
        <w:t>通过烟粉虱持久性传播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  <w:lang w:eastAsia="zh-CN"/>
        </w:rPr>
        <w:t>。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</w:rPr>
        <w:t>1995年首次在印度北部番茄上发现，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  <w:lang w:val="en-US" w:eastAsia="zh-CN"/>
        </w:rPr>
        <w:t>近年来在亚洲、欧洲及非洲部分地区扩散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</w:rPr>
        <w:t>，</w:t>
      </w:r>
      <w:bookmarkStart w:id="0" w:name="OLE_LINK4"/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</w:rPr>
        <w:t>2024年11月被我国农业农村部和海关总署列入《中华人民共和国进境植物检疫性有害生物名录》。</w:t>
      </w:r>
      <w:bookmarkEnd w:id="0"/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  <w:lang w:val="en-US" w:eastAsia="zh-CN"/>
        </w:rPr>
        <w:t>为做好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新德里番茄曲叶病毒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>病的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监测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防控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>工作，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制定本方案。</w:t>
      </w:r>
    </w:p>
    <w:p w14:paraId="0247FC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napToGrid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napToGrid w:val="0"/>
          <w:kern w:val="0"/>
          <w:sz w:val="32"/>
          <w:szCs w:val="32"/>
        </w:rPr>
        <w:t>一、病害特点</w:t>
      </w:r>
    </w:p>
    <w:p w14:paraId="5CFA91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napToGrid w:val="0"/>
          <w:kern w:val="0"/>
          <w:sz w:val="32"/>
          <w:szCs w:val="32"/>
          <w:lang w:val="en-US" w:eastAsia="zh-CN"/>
        </w:rPr>
        <w:t>（一）分布范围。</w:t>
      </w:r>
      <w:r>
        <w:rPr>
          <w:rFonts w:hint="eastAsia" w:ascii="仿宋_GB2312" w:hAnsi="仿宋_GB2312" w:eastAsia="仿宋_GB2312" w:cs="仿宋_GB2312"/>
          <w:b w:val="0"/>
          <w:bCs w:val="0"/>
          <w:snapToGrid w:val="0"/>
          <w:kern w:val="0"/>
          <w:sz w:val="32"/>
          <w:szCs w:val="32"/>
        </w:rPr>
        <w:t>1995年首次在印度发现，目前已在亚洲的印度、中国、孟加拉国、印度尼西亚、伊朗、尼泊尔、巴基斯坦、菲律宾、斯里兰卡、泰国，非洲的阿尔及利亚、摩洛哥、塞舌尔、突尼斯，欧洲的爱沙尼亚、法国、希腊、意大利、立陶宛、荷兰、葡萄牙、斯洛伐克、西班牙、土耳其等24个国家发生。</w:t>
      </w:r>
      <w:r>
        <w:rPr>
          <w:rFonts w:hint="eastAsia" w:ascii="仿宋_GB2312" w:hAnsi="仿宋_GB2312" w:eastAsia="仿宋_GB2312" w:cs="仿宋_GB2312"/>
          <w:b w:val="0"/>
          <w:bCs w:val="0"/>
          <w:snapToGrid w:val="0"/>
          <w:kern w:val="0"/>
          <w:sz w:val="32"/>
          <w:szCs w:val="32"/>
          <w:lang w:val="en-US" w:eastAsia="zh-CN"/>
        </w:rPr>
        <w:t>国内</w:t>
      </w:r>
      <w:r>
        <w:rPr>
          <w:rFonts w:hint="eastAsia" w:ascii="仿宋_GB2312" w:hAnsi="仿宋_GB2312" w:eastAsia="仿宋_GB2312" w:cs="仿宋_GB2312"/>
          <w:b w:val="0"/>
          <w:bCs w:val="0"/>
          <w:snapToGrid w:val="0"/>
          <w:kern w:val="0"/>
          <w:sz w:val="32"/>
          <w:szCs w:val="32"/>
        </w:rPr>
        <w:t>2007年首次在台湾</w:t>
      </w:r>
      <w:r>
        <w:rPr>
          <w:rFonts w:hint="eastAsia" w:ascii="仿宋_GB2312" w:hAnsi="仿宋_GB2312" w:eastAsia="仿宋_GB2312" w:cs="仿宋_GB2312"/>
          <w:b w:val="0"/>
          <w:bCs w:val="0"/>
          <w:snapToGrid w:val="0"/>
          <w:kern w:val="0"/>
          <w:sz w:val="32"/>
          <w:szCs w:val="32"/>
          <w:lang w:val="en-US" w:eastAsia="zh-CN"/>
        </w:rPr>
        <w:t>发生</w:t>
      </w:r>
      <w:r>
        <w:rPr>
          <w:rFonts w:hint="eastAsia" w:ascii="仿宋_GB2312" w:hAnsi="仿宋_GB2312" w:eastAsia="仿宋_GB2312" w:cs="仿宋_GB2312"/>
          <w:b w:val="0"/>
          <w:bCs w:val="0"/>
          <w:snapToGrid w:val="0"/>
          <w:kern w:val="0"/>
          <w:sz w:val="32"/>
          <w:szCs w:val="32"/>
        </w:rPr>
        <w:t>，2021年</w:t>
      </w:r>
      <w:r>
        <w:rPr>
          <w:rFonts w:hint="eastAsia" w:ascii="仿宋_GB2312" w:hAnsi="仿宋_GB2312" w:eastAsia="仿宋_GB2312" w:cs="仿宋_GB2312"/>
          <w:b w:val="0"/>
          <w:bCs w:val="0"/>
          <w:snapToGrid w:val="0"/>
          <w:kern w:val="0"/>
          <w:sz w:val="32"/>
          <w:szCs w:val="32"/>
          <w:lang w:val="en-US" w:eastAsia="zh-CN"/>
        </w:rPr>
        <w:t>开始传入我国大陆地区</w:t>
      </w:r>
      <w:r>
        <w:rPr>
          <w:rFonts w:hint="eastAsia" w:ascii="仿宋_GB2312" w:hAnsi="仿宋_GB2312" w:eastAsia="仿宋_GB2312" w:cs="仿宋_GB2312"/>
          <w:b w:val="0"/>
          <w:bCs w:val="0"/>
          <w:snapToGrid w:val="0"/>
          <w:kern w:val="0"/>
          <w:sz w:val="32"/>
          <w:szCs w:val="32"/>
        </w:rPr>
        <w:t>，目前在浙江、安徽、上海、江苏、河南、广东等多个省（市）发生。</w:t>
      </w:r>
    </w:p>
    <w:p w14:paraId="5AA95B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napToGrid w:val="0"/>
          <w:kern w:val="0"/>
          <w:sz w:val="32"/>
          <w:szCs w:val="32"/>
          <w:lang w:val="en-US" w:eastAsia="zh-CN"/>
        </w:rPr>
        <w:t>（二）寄主范围。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</w:rPr>
        <w:t>ToLCNDV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  <w:lang w:val="en-US" w:eastAsia="zh-CN"/>
        </w:rPr>
        <w:t>病毒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寄主范围比较广泛，能侵染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</w:rPr>
        <w:t>茄科、葫芦科、番木瓜科、豆科、锦葵科等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>17科55种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</w:rPr>
        <w:t>植物，目前国内生产上受害最大的是丝瓜、甜瓜、南瓜等葫芦科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  <w:lang w:val="en-US" w:eastAsia="zh-CN"/>
        </w:rPr>
        <w:t>作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</w:rPr>
        <w:t>物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  <w:lang w:val="en-US" w:eastAsia="zh-CN"/>
        </w:rPr>
        <w:t>以及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</w:rPr>
        <w:t>番茄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  <w:lang w:val="en-US" w:eastAsia="zh-CN"/>
        </w:rPr>
        <w:t>等茄科作物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。</w:t>
      </w:r>
    </w:p>
    <w:p w14:paraId="3D3649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napToGrid w:val="0"/>
          <w:kern w:val="0"/>
          <w:sz w:val="32"/>
          <w:szCs w:val="32"/>
          <w:lang w:val="en-US" w:eastAsia="zh-CN"/>
        </w:rPr>
        <w:t>（三）危害症状。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  <w:lang w:val="en-US" w:eastAsia="zh-CN"/>
        </w:rPr>
        <w:t>作物感染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</w:rPr>
        <w:t>ToLCNDV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shd w:val="clear" w:color="auto" w:fill="auto"/>
          <w:lang w:val="en-US" w:eastAsia="zh-CN"/>
        </w:rPr>
        <w:t>病毒后，主要表现症状为：叶片皱缩、凹凸不平、明显变小变厚、质地脆硬、黄化、向上卷曲；植株生长受抑制，严重矮化，节间变短；果实畸形、易裂果，坐果率显著下降，果实膨大速度慢，已形成的果实不能正常转色或成熟不均匀，商品价值丧失。</w:t>
      </w:r>
    </w:p>
    <w:p w14:paraId="5B01C3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作物受害症状</w:t>
      </w:r>
    </w:p>
    <w:tbl>
      <w:tblPr>
        <w:tblStyle w:val="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03"/>
        <w:gridCol w:w="3835"/>
      </w:tblGrid>
      <w:tr w14:paraId="7A8856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2" w:hRule="atLeast"/>
          <w:jc w:val="center"/>
        </w:trPr>
        <w:tc>
          <w:tcPr>
            <w:tcW w:w="3803" w:type="dxa"/>
            <w:noWrap w:val="0"/>
            <w:vAlign w:val="center"/>
          </w:tcPr>
          <w:p w14:paraId="4C196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0" w:lineRule="exact"/>
              <w:jc w:val="center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page">
                    <wp:posOffset>266700</wp:posOffset>
                  </wp:positionV>
                  <wp:extent cx="1849120" cy="1466850"/>
                  <wp:effectExtent l="0" t="0" r="17780" b="0"/>
                  <wp:wrapSquare wrapText="bothSides"/>
                  <wp:docPr id="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10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5" w:type="dxa"/>
            <w:noWrap w:val="0"/>
            <w:vAlign w:val="center"/>
          </w:tcPr>
          <w:p w14:paraId="076BF9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0" w:lineRule="exact"/>
              <w:jc w:val="center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page">
                    <wp:posOffset>171450</wp:posOffset>
                  </wp:positionH>
                  <wp:positionV relativeFrom="page">
                    <wp:posOffset>295275</wp:posOffset>
                  </wp:positionV>
                  <wp:extent cx="1941830" cy="1485265"/>
                  <wp:effectExtent l="0" t="0" r="1270" b="635"/>
                  <wp:wrapSquare wrapText="bothSides"/>
                  <wp:docPr id="4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6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E7A91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3803" w:type="dxa"/>
            <w:noWrap w:val="0"/>
            <w:vAlign w:val="center"/>
          </w:tcPr>
          <w:p w14:paraId="11BCEA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0" w:lineRule="exact"/>
              <w:jc w:val="center"/>
              <w:textAlignment w:val="auto"/>
              <w:rPr>
                <w:rFonts w:hint="eastAsia" w:eastAsia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白瓜</w:t>
            </w:r>
          </w:p>
        </w:tc>
        <w:tc>
          <w:tcPr>
            <w:tcW w:w="3835" w:type="dxa"/>
            <w:noWrap w:val="0"/>
            <w:vAlign w:val="center"/>
          </w:tcPr>
          <w:p w14:paraId="0E550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0" w:lineRule="exact"/>
              <w:jc w:val="center"/>
              <w:textAlignment w:val="auto"/>
              <w:rPr>
                <w:rFonts w:hint="eastAsia" w:eastAsia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黄瓜</w:t>
            </w:r>
          </w:p>
        </w:tc>
      </w:tr>
      <w:tr w14:paraId="0DA5C1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1" w:hRule="atLeast"/>
          <w:jc w:val="center"/>
        </w:trPr>
        <w:tc>
          <w:tcPr>
            <w:tcW w:w="3803" w:type="dxa"/>
            <w:noWrap w:val="0"/>
            <w:vAlign w:val="center"/>
          </w:tcPr>
          <w:p w14:paraId="044388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0" w:lineRule="exact"/>
              <w:jc w:val="center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333333"/>
                <w:spacing w:val="3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posOffset>476250</wp:posOffset>
                  </wp:positionH>
                  <wp:positionV relativeFrom="page">
                    <wp:posOffset>371475</wp:posOffset>
                  </wp:positionV>
                  <wp:extent cx="1563370" cy="1683385"/>
                  <wp:effectExtent l="0" t="0" r="17780" b="12065"/>
                  <wp:wrapSquare wrapText="bothSides"/>
                  <wp:docPr id="2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9143" b="10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5" w:type="dxa"/>
            <w:noWrap w:val="0"/>
            <w:vAlign w:val="center"/>
          </w:tcPr>
          <w:p w14:paraId="1DDD9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0" w:lineRule="exact"/>
              <w:jc w:val="center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371475</wp:posOffset>
                  </wp:positionV>
                  <wp:extent cx="1804035" cy="1670050"/>
                  <wp:effectExtent l="0" t="0" r="5715" b="6350"/>
                  <wp:wrapSquare wrapText="bothSides"/>
                  <wp:docPr id="1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3361" t="15739" r="4124" b="3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CA6B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3803" w:type="dxa"/>
            <w:noWrap w:val="0"/>
            <w:vAlign w:val="center"/>
          </w:tcPr>
          <w:p w14:paraId="483AE9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0" w:lineRule="exact"/>
              <w:jc w:val="center"/>
              <w:textAlignment w:val="auto"/>
              <w:rPr>
                <w:rFonts w:hint="eastAsia" w:eastAsia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丝瓜</w:t>
            </w:r>
          </w:p>
        </w:tc>
        <w:tc>
          <w:tcPr>
            <w:tcW w:w="3835" w:type="dxa"/>
            <w:noWrap w:val="0"/>
            <w:vAlign w:val="center"/>
          </w:tcPr>
          <w:p w14:paraId="083418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0" w:lineRule="exact"/>
              <w:jc w:val="center"/>
              <w:textAlignment w:val="auto"/>
              <w:rPr>
                <w:rFonts w:hint="default" w:eastAsia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番茄</w:t>
            </w:r>
          </w:p>
        </w:tc>
      </w:tr>
    </w:tbl>
    <w:p w14:paraId="3B5F4A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eastAsia="zh-CN"/>
        </w:rPr>
        <w:t>传播途径</w:t>
      </w:r>
    </w:p>
    <w:p w14:paraId="4B014F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  <w:t>（一）</w:t>
      </w: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eastAsia="zh-CN"/>
        </w:rPr>
        <w:t>媒介昆虫传播。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烟粉虱是ToLCNDV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病毒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最主要的传播媒介。病毒一旦定殖，可以在植物中或烟粉虱虫体内越冬。</w:t>
      </w:r>
    </w:p>
    <w:p w14:paraId="2963F9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  <w:t>（二）</w:t>
      </w: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eastAsia="zh-CN"/>
        </w:rPr>
        <w:t>种苗与繁殖材料</w:t>
      </w: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  <w:t>传播</w:t>
      </w: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t>病毒可通过带毒的嫁接苗、扦插苗等进行远距离传播。</w:t>
      </w:r>
    </w:p>
    <w:p w14:paraId="7E96BE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  <w:t>（三）</w:t>
      </w: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eastAsia="zh-CN"/>
        </w:rPr>
        <w:t>机械</w:t>
      </w: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  <w:t>摩擦</w:t>
      </w: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eastAsia="zh-CN"/>
        </w:rPr>
        <w:t>传播。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田间农事操作（如整枝打杈）可能通过汁液摩擦传播，但效率较低。</w:t>
      </w:r>
    </w:p>
    <w:p w14:paraId="48305E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</w:rPr>
        <w:t>监测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技术</w:t>
      </w:r>
    </w:p>
    <w:p w14:paraId="3FC6F0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  <w:t>（一）</w:t>
      </w: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</w:rPr>
        <w:t>症状诊断</w:t>
      </w: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定期对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番茄、甜瓜等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主产区进行巡查，重点观察植株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片，查看是否出现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叶片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卷曲、皱缩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果实畸形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典型症状，对疑似病株做好标记，以便后续精准检测。</w:t>
      </w:r>
    </w:p>
    <w:p w14:paraId="14C94C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  <w:t>（二）烟粉虱种群监测。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可通过悬挂黄色粘虫板进行监测烟粉虱动态，根据田间烟粉虱种群变化，及时采取相应措施。</w:t>
      </w:r>
    </w:p>
    <w:p w14:paraId="32245B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  <w:t>（三）</w:t>
      </w: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</w:rPr>
        <w:t>病毒检测</w:t>
      </w: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发现疑似病株，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使用ToLCNDV商品化酶联免疫吸附测定（ELISA）试剂盒，进行病毒血清学检测诊断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；也可采用ToLCNDV特异引物进行聚合酶链式反应（PCR）、实时定量PCR或环介导的等温扩增技术（LAMP），进行分子生物学检测。</w:t>
      </w:r>
    </w:p>
    <w:p w14:paraId="0C7547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</w:rPr>
        <w:t>防控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措施</w:t>
      </w:r>
    </w:p>
    <w:p w14:paraId="1D4586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新德里番茄曲叶病毒病目前尚无特效治疗药剂，因此必须采取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预防为主、综合防控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策略，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重点做好无病种苗培育和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传毒媒介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烟粉虱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的防控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。</w:t>
      </w:r>
    </w:p>
    <w:p w14:paraId="5C5175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  <w:t>（一）加强检疫。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ToLCNDV病毒可通过种子种苗远距离传播，选用无毒种子种苗是防控ToLCNDV病毒最有效的手段之一。强化种子和种苗调运监管，发现疫情及时处理与通报。</w:t>
      </w:r>
    </w:p>
    <w:p w14:paraId="2D27C4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  <w:t>（二）培育健康种苗。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做好苗期管理对防控ToLCNDV病毒非常关键。根据当地市场需求选择适宜商品性状的品种，优先选择对ToLCNDV病毒具有抗性的品种。播种前可对种子携带ToLCNDV病毒情况进行检测，一旦检出病毒，不建议使用。播种前对种子进行消毒处理。育苗前彻底清除苗床及周边枯枝残叶、杂草，全程防止烟粉虱侵入，加强育苗肥水管理，及时处理病虫害，拔除病苗。</w:t>
      </w:r>
    </w:p>
    <w:p w14:paraId="180B48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  <w:t>（三）防控传毒介体。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避开烟粉虱发生高峰期种植，使用防虫网等物理屏障驱避烟粉虱。根据田间烟粉虱种群动态，及时采取生物防治、化学防治等措施降低烟粉虱的种群数量，从而抑制病毒的传播。防治药剂可选用噻虫嗪、吡蚜酮、烯啶虫胺、溴氰虫酰胺等药剂。</w:t>
      </w:r>
    </w:p>
    <w:p w14:paraId="62AD80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/>
        </w:rPr>
        <w:t>（四）科学田间管理。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种植时选用抗病健壮种苗，加强田间监控，发现病株后及时拔除，进行焚烧或深埋处理。合理进行水肥管理，清除田间杂草，提高植株对病害的抵抗能力，必要时喷洒宁南霉素、氨基寡糖素、毒氟磷等抗病毒制剂，诱导植株提高抗病能力。发病田块收获后注意进行田间清理并将田间病残体等进行焚烧（或深埋）处理，适当调整作物的播栽期，避开烟粉虱的传毒高峰，与非寄主作物实行轮作倒茬。</w:t>
      </w:r>
    </w:p>
    <w:p w14:paraId="77AEDC43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cs="Times New Roman"/>
          <w:lang w:eastAsia="zh-CN"/>
        </w:rPr>
      </w:pPr>
    </w:p>
    <w:sectPr>
      <w:footerReference r:id="rId3" w:type="default"/>
      <w:pgSz w:w="11906" w:h="16838"/>
      <w:pgMar w:top="1440" w:right="1474" w:bottom="1440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CCA366">
    <w:pPr>
      <w:pStyle w:val="5"/>
      <w:framePr w:wrap="around" w:vAnchor="text" w:hAnchor="margin" w:xAlign="center" w:y="3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1</w:t>
    </w:r>
    <w:r>
      <w:fldChar w:fldCharType="end"/>
    </w:r>
  </w:p>
  <w:p w14:paraId="7D775AEA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lOGJhZjBkZDI4ZGM3M2JkOWFjZDNjYzY1OGRlN2IifQ=="/>
  </w:docVars>
  <w:rsids>
    <w:rsidRoot w:val="63540354"/>
    <w:rsid w:val="00471C73"/>
    <w:rsid w:val="004B114B"/>
    <w:rsid w:val="005D61BA"/>
    <w:rsid w:val="009D5802"/>
    <w:rsid w:val="00B27F5F"/>
    <w:rsid w:val="00C9072E"/>
    <w:rsid w:val="00F3277A"/>
    <w:rsid w:val="00F719DA"/>
    <w:rsid w:val="0140636B"/>
    <w:rsid w:val="014E3A7F"/>
    <w:rsid w:val="016C1C24"/>
    <w:rsid w:val="018B7AA4"/>
    <w:rsid w:val="019A796B"/>
    <w:rsid w:val="01B84965"/>
    <w:rsid w:val="01BF17FB"/>
    <w:rsid w:val="020C0810"/>
    <w:rsid w:val="026C3DD5"/>
    <w:rsid w:val="028A0C36"/>
    <w:rsid w:val="03481739"/>
    <w:rsid w:val="034B1DF5"/>
    <w:rsid w:val="03554E31"/>
    <w:rsid w:val="03F75471"/>
    <w:rsid w:val="044B1342"/>
    <w:rsid w:val="045A2616"/>
    <w:rsid w:val="047B62D9"/>
    <w:rsid w:val="04A42AE3"/>
    <w:rsid w:val="04B05114"/>
    <w:rsid w:val="04B54C9C"/>
    <w:rsid w:val="04DA7B99"/>
    <w:rsid w:val="04E17B93"/>
    <w:rsid w:val="04EF4D64"/>
    <w:rsid w:val="056550BF"/>
    <w:rsid w:val="059439F6"/>
    <w:rsid w:val="06DD6A8F"/>
    <w:rsid w:val="06EE25CF"/>
    <w:rsid w:val="074F4623"/>
    <w:rsid w:val="075F5CB4"/>
    <w:rsid w:val="07647BCF"/>
    <w:rsid w:val="07A608FE"/>
    <w:rsid w:val="07DB75DF"/>
    <w:rsid w:val="07E92055"/>
    <w:rsid w:val="080B7A4D"/>
    <w:rsid w:val="081A6BF4"/>
    <w:rsid w:val="082609CE"/>
    <w:rsid w:val="0874083C"/>
    <w:rsid w:val="08832038"/>
    <w:rsid w:val="08FA3336"/>
    <w:rsid w:val="09293A2F"/>
    <w:rsid w:val="096F122A"/>
    <w:rsid w:val="098C7B42"/>
    <w:rsid w:val="09A869BC"/>
    <w:rsid w:val="09BA060C"/>
    <w:rsid w:val="09D60C79"/>
    <w:rsid w:val="0A073781"/>
    <w:rsid w:val="0A241978"/>
    <w:rsid w:val="0A836933"/>
    <w:rsid w:val="0AA044FB"/>
    <w:rsid w:val="0AFC2252"/>
    <w:rsid w:val="0B104F0B"/>
    <w:rsid w:val="0B2E2B44"/>
    <w:rsid w:val="0B4E06C3"/>
    <w:rsid w:val="0B675F67"/>
    <w:rsid w:val="0B795660"/>
    <w:rsid w:val="0B7A4F51"/>
    <w:rsid w:val="0B7F2554"/>
    <w:rsid w:val="0BC414DD"/>
    <w:rsid w:val="0BCE78B4"/>
    <w:rsid w:val="0BCF728F"/>
    <w:rsid w:val="0BD114DC"/>
    <w:rsid w:val="0C100FE7"/>
    <w:rsid w:val="0C3F5057"/>
    <w:rsid w:val="0C7A0083"/>
    <w:rsid w:val="0C7A1B71"/>
    <w:rsid w:val="0C800C48"/>
    <w:rsid w:val="0C9073A3"/>
    <w:rsid w:val="0C9F4E03"/>
    <w:rsid w:val="0CC72096"/>
    <w:rsid w:val="0CCE71A0"/>
    <w:rsid w:val="0CD80A28"/>
    <w:rsid w:val="0D1420C1"/>
    <w:rsid w:val="0DA91BAD"/>
    <w:rsid w:val="0DD06C7C"/>
    <w:rsid w:val="0DF5328B"/>
    <w:rsid w:val="0E082052"/>
    <w:rsid w:val="0E5B6625"/>
    <w:rsid w:val="0F163527"/>
    <w:rsid w:val="0F692731"/>
    <w:rsid w:val="0F811053"/>
    <w:rsid w:val="0FA62BA3"/>
    <w:rsid w:val="0FC7563E"/>
    <w:rsid w:val="0FDE6428"/>
    <w:rsid w:val="103807E0"/>
    <w:rsid w:val="105C41B9"/>
    <w:rsid w:val="106938FD"/>
    <w:rsid w:val="10916A46"/>
    <w:rsid w:val="10BC7047"/>
    <w:rsid w:val="1127310F"/>
    <w:rsid w:val="11737F38"/>
    <w:rsid w:val="118602D8"/>
    <w:rsid w:val="11C40FF5"/>
    <w:rsid w:val="11D67EAD"/>
    <w:rsid w:val="120736A2"/>
    <w:rsid w:val="12280020"/>
    <w:rsid w:val="125403B4"/>
    <w:rsid w:val="12681A1D"/>
    <w:rsid w:val="12D316FA"/>
    <w:rsid w:val="13397F55"/>
    <w:rsid w:val="13710699"/>
    <w:rsid w:val="13930D25"/>
    <w:rsid w:val="13D56559"/>
    <w:rsid w:val="13F836FE"/>
    <w:rsid w:val="143F7EB7"/>
    <w:rsid w:val="14ED7360"/>
    <w:rsid w:val="151C3354"/>
    <w:rsid w:val="153270DA"/>
    <w:rsid w:val="154F1C7C"/>
    <w:rsid w:val="1593408F"/>
    <w:rsid w:val="15BB45B7"/>
    <w:rsid w:val="15DF39DA"/>
    <w:rsid w:val="15E35BB9"/>
    <w:rsid w:val="16076040"/>
    <w:rsid w:val="162B440D"/>
    <w:rsid w:val="16A91EF8"/>
    <w:rsid w:val="16E25799"/>
    <w:rsid w:val="178968FD"/>
    <w:rsid w:val="178A1D29"/>
    <w:rsid w:val="17E81DE8"/>
    <w:rsid w:val="17F6579C"/>
    <w:rsid w:val="17FE3284"/>
    <w:rsid w:val="1835084F"/>
    <w:rsid w:val="184E2C7A"/>
    <w:rsid w:val="187D6A43"/>
    <w:rsid w:val="18CE1447"/>
    <w:rsid w:val="18EE250C"/>
    <w:rsid w:val="193416C3"/>
    <w:rsid w:val="19B12A79"/>
    <w:rsid w:val="19BA5604"/>
    <w:rsid w:val="19C41879"/>
    <w:rsid w:val="19EA21FB"/>
    <w:rsid w:val="1A0401DB"/>
    <w:rsid w:val="1A2D4B63"/>
    <w:rsid w:val="1A706191"/>
    <w:rsid w:val="1A825725"/>
    <w:rsid w:val="1ADF5424"/>
    <w:rsid w:val="1AFB72B5"/>
    <w:rsid w:val="1B1C538E"/>
    <w:rsid w:val="1B3003D6"/>
    <w:rsid w:val="1B515E62"/>
    <w:rsid w:val="1B937C13"/>
    <w:rsid w:val="1B945CF7"/>
    <w:rsid w:val="1C3A4968"/>
    <w:rsid w:val="1C6B5C7B"/>
    <w:rsid w:val="1C7630DB"/>
    <w:rsid w:val="1CA57FE8"/>
    <w:rsid w:val="1CCB3F52"/>
    <w:rsid w:val="1CD660E8"/>
    <w:rsid w:val="1CDE5D4D"/>
    <w:rsid w:val="1CE15D9A"/>
    <w:rsid w:val="1D1755F9"/>
    <w:rsid w:val="1D4741C2"/>
    <w:rsid w:val="1D6168D3"/>
    <w:rsid w:val="1D654CD0"/>
    <w:rsid w:val="1D6827ED"/>
    <w:rsid w:val="1D7771CA"/>
    <w:rsid w:val="1D9D096D"/>
    <w:rsid w:val="1DC73D44"/>
    <w:rsid w:val="1DEB6D29"/>
    <w:rsid w:val="1E1A0446"/>
    <w:rsid w:val="1E450758"/>
    <w:rsid w:val="1E494D51"/>
    <w:rsid w:val="1E7C11D6"/>
    <w:rsid w:val="1E8961F1"/>
    <w:rsid w:val="1E972909"/>
    <w:rsid w:val="1ECC2D14"/>
    <w:rsid w:val="1EE84AFB"/>
    <w:rsid w:val="1EEA0C91"/>
    <w:rsid w:val="1F4466AD"/>
    <w:rsid w:val="1F6C4129"/>
    <w:rsid w:val="1F7253A6"/>
    <w:rsid w:val="1F8D7F1D"/>
    <w:rsid w:val="1F9D0C1B"/>
    <w:rsid w:val="1FC12D20"/>
    <w:rsid w:val="200D281D"/>
    <w:rsid w:val="200E590D"/>
    <w:rsid w:val="204323D1"/>
    <w:rsid w:val="21455845"/>
    <w:rsid w:val="214653A6"/>
    <w:rsid w:val="21574C28"/>
    <w:rsid w:val="21577FE5"/>
    <w:rsid w:val="2167282F"/>
    <w:rsid w:val="217936A3"/>
    <w:rsid w:val="21843C8D"/>
    <w:rsid w:val="219078BA"/>
    <w:rsid w:val="21AB47DB"/>
    <w:rsid w:val="21F85CCA"/>
    <w:rsid w:val="22225009"/>
    <w:rsid w:val="22252D7A"/>
    <w:rsid w:val="22395DB5"/>
    <w:rsid w:val="225D7857"/>
    <w:rsid w:val="228C0498"/>
    <w:rsid w:val="22971928"/>
    <w:rsid w:val="22AF4706"/>
    <w:rsid w:val="22D15190"/>
    <w:rsid w:val="22D26F76"/>
    <w:rsid w:val="23267CD6"/>
    <w:rsid w:val="233925CA"/>
    <w:rsid w:val="23513BDD"/>
    <w:rsid w:val="239B4E62"/>
    <w:rsid w:val="239D332E"/>
    <w:rsid w:val="23BA1EAE"/>
    <w:rsid w:val="23EC3B47"/>
    <w:rsid w:val="23F968FB"/>
    <w:rsid w:val="240E24B8"/>
    <w:rsid w:val="243C156E"/>
    <w:rsid w:val="244A6A43"/>
    <w:rsid w:val="249F0A57"/>
    <w:rsid w:val="24A91596"/>
    <w:rsid w:val="24B55744"/>
    <w:rsid w:val="24C34781"/>
    <w:rsid w:val="24D43752"/>
    <w:rsid w:val="24D4799E"/>
    <w:rsid w:val="250F4B7C"/>
    <w:rsid w:val="253C263D"/>
    <w:rsid w:val="256E7D62"/>
    <w:rsid w:val="257A384C"/>
    <w:rsid w:val="25904D38"/>
    <w:rsid w:val="259801D8"/>
    <w:rsid w:val="25DC695C"/>
    <w:rsid w:val="26053F48"/>
    <w:rsid w:val="264504E6"/>
    <w:rsid w:val="267718FB"/>
    <w:rsid w:val="275D0A43"/>
    <w:rsid w:val="275D6838"/>
    <w:rsid w:val="276D4498"/>
    <w:rsid w:val="277E3973"/>
    <w:rsid w:val="27903554"/>
    <w:rsid w:val="27BE4213"/>
    <w:rsid w:val="27CA4556"/>
    <w:rsid w:val="27E965F8"/>
    <w:rsid w:val="27F37042"/>
    <w:rsid w:val="281534ED"/>
    <w:rsid w:val="28643DFD"/>
    <w:rsid w:val="2886342C"/>
    <w:rsid w:val="292E4F15"/>
    <w:rsid w:val="29676AD4"/>
    <w:rsid w:val="298029CC"/>
    <w:rsid w:val="29E72376"/>
    <w:rsid w:val="2A865E7C"/>
    <w:rsid w:val="2A946DD5"/>
    <w:rsid w:val="2AC0488D"/>
    <w:rsid w:val="2AD85593"/>
    <w:rsid w:val="2AD9350D"/>
    <w:rsid w:val="2B0D2030"/>
    <w:rsid w:val="2B642A3F"/>
    <w:rsid w:val="2B6C5638"/>
    <w:rsid w:val="2BA661C5"/>
    <w:rsid w:val="2BBB34B2"/>
    <w:rsid w:val="2C4E2774"/>
    <w:rsid w:val="2CC97F50"/>
    <w:rsid w:val="2CF23BA8"/>
    <w:rsid w:val="2D3558A9"/>
    <w:rsid w:val="2D383BDB"/>
    <w:rsid w:val="2D6405FD"/>
    <w:rsid w:val="2DB55BA4"/>
    <w:rsid w:val="2DBE68B4"/>
    <w:rsid w:val="2DC169DB"/>
    <w:rsid w:val="2DC5220F"/>
    <w:rsid w:val="2DDE4D12"/>
    <w:rsid w:val="2E8F28BF"/>
    <w:rsid w:val="2EA21745"/>
    <w:rsid w:val="2EC27BA3"/>
    <w:rsid w:val="2F302053"/>
    <w:rsid w:val="2F303AFB"/>
    <w:rsid w:val="2F6F6D61"/>
    <w:rsid w:val="2F7E2541"/>
    <w:rsid w:val="2F902040"/>
    <w:rsid w:val="2FA8294A"/>
    <w:rsid w:val="2FB359A3"/>
    <w:rsid w:val="2FB365BF"/>
    <w:rsid w:val="2FC61A26"/>
    <w:rsid w:val="2FD205D1"/>
    <w:rsid w:val="2FD77E08"/>
    <w:rsid w:val="2FE605C2"/>
    <w:rsid w:val="302747A2"/>
    <w:rsid w:val="30334C1F"/>
    <w:rsid w:val="30450A8C"/>
    <w:rsid w:val="30975037"/>
    <w:rsid w:val="30CB4F5F"/>
    <w:rsid w:val="30E85A65"/>
    <w:rsid w:val="312B1A2F"/>
    <w:rsid w:val="31460374"/>
    <w:rsid w:val="3194017B"/>
    <w:rsid w:val="31BD31B4"/>
    <w:rsid w:val="31DA10F0"/>
    <w:rsid w:val="324C1E6D"/>
    <w:rsid w:val="326071D4"/>
    <w:rsid w:val="32C54E1B"/>
    <w:rsid w:val="32EF304A"/>
    <w:rsid w:val="32F3657F"/>
    <w:rsid w:val="336E20A7"/>
    <w:rsid w:val="339B7343"/>
    <w:rsid w:val="33EE5FA2"/>
    <w:rsid w:val="33FE3D63"/>
    <w:rsid w:val="34152E4C"/>
    <w:rsid w:val="342F4AF3"/>
    <w:rsid w:val="34512727"/>
    <w:rsid w:val="34867C4F"/>
    <w:rsid w:val="348D24DE"/>
    <w:rsid w:val="34A22D8F"/>
    <w:rsid w:val="34F74BE5"/>
    <w:rsid w:val="34F85D8C"/>
    <w:rsid w:val="34FE39F8"/>
    <w:rsid w:val="35450142"/>
    <w:rsid w:val="356A5ECB"/>
    <w:rsid w:val="35EF3A10"/>
    <w:rsid w:val="35F000D1"/>
    <w:rsid w:val="363A16E9"/>
    <w:rsid w:val="36781ED5"/>
    <w:rsid w:val="36CC058F"/>
    <w:rsid w:val="37041882"/>
    <w:rsid w:val="37104288"/>
    <w:rsid w:val="376A283F"/>
    <w:rsid w:val="37F11EAF"/>
    <w:rsid w:val="38275EAB"/>
    <w:rsid w:val="3857203D"/>
    <w:rsid w:val="38592755"/>
    <w:rsid w:val="387D254B"/>
    <w:rsid w:val="38893CF0"/>
    <w:rsid w:val="38D54D6E"/>
    <w:rsid w:val="392C1F2A"/>
    <w:rsid w:val="393F07D4"/>
    <w:rsid w:val="39BA6945"/>
    <w:rsid w:val="39D01B2D"/>
    <w:rsid w:val="39F80DF2"/>
    <w:rsid w:val="3A1C518F"/>
    <w:rsid w:val="3A464064"/>
    <w:rsid w:val="3AC70A74"/>
    <w:rsid w:val="3AD80E5A"/>
    <w:rsid w:val="3AFE4F1B"/>
    <w:rsid w:val="3B091B19"/>
    <w:rsid w:val="3B0A24EB"/>
    <w:rsid w:val="3B2E0F49"/>
    <w:rsid w:val="3B9174F7"/>
    <w:rsid w:val="3BB06E70"/>
    <w:rsid w:val="3BF10C32"/>
    <w:rsid w:val="3C031C25"/>
    <w:rsid w:val="3C96240E"/>
    <w:rsid w:val="3CA833EB"/>
    <w:rsid w:val="3CD03BEF"/>
    <w:rsid w:val="3CE17715"/>
    <w:rsid w:val="3CF24B3B"/>
    <w:rsid w:val="3D33190B"/>
    <w:rsid w:val="3D61193C"/>
    <w:rsid w:val="3E0363A1"/>
    <w:rsid w:val="3E102ED2"/>
    <w:rsid w:val="3E416D93"/>
    <w:rsid w:val="3E5E24E1"/>
    <w:rsid w:val="3EAB0630"/>
    <w:rsid w:val="3ECA43C1"/>
    <w:rsid w:val="3EDA422C"/>
    <w:rsid w:val="3F034661"/>
    <w:rsid w:val="3F0C1A4B"/>
    <w:rsid w:val="3F532C24"/>
    <w:rsid w:val="3F602856"/>
    <w:rsid w:val="3FDD1FB0"/>
    <w:rsid w:val="3FE37AE3"/>
    <w:rsid w:val="400659CA"/>
    <w:rsid w:val="40252486"/>
    <w:rsid w:val="4060697C"/>
    <w:rsid w:val="4076147A"/>
    <w:rsid w:val="40AF5EA3"/>
    <w:rsid w:val="40BF0537"/>
    <w:rsid w:val="40EE5E59"/>
    <w:rsid w:val="40F364F6"/>
    <w:rsid w:val="412E370B"/>
    <w:rsid w:val="41354B3D"/>
    <w:rsid w:val="413C37E5"/>
    <w:rsid w:val="41615CAE"/>
    <w:rsid w:val="41957E61"/>
    <w:rsid w:val="41A43864"/>
    <w:rsid w:val="41BB4431"/>
    <w:rsid w:val="41C90880"/>
    <w:rsid w:val="41D3579A"/>
    <w:rsid w:val="42457628"/>
    <w:rsid w:val="42844287"/>
    <w:rsid w:val="42B81A6C"/>
    <w:rsid w:val="42DA32B5"/>
    <w:rsid w:val="43043580"/>
    <w:rsid w:val="43706EEB"/>
    <w:rsid w:val="4398253E"/>
    <w:rsid w:val="43A3357C"/>
    <w:rsid w:val="43A84A71"/>
    <w:rsid w:val="43AD3603"/>
    <w:rsid w:val="442D4441"/>
    <w:rsid w:val="443017F0"/>
    <w:rsid w:val="44614BE4"/>
    <w:rsid w:val="44923BDA"/>
    <w:rsid w:val="44A1156C"/>
    <w:rsid w:val="44E3723B"/>
    <w:rsid w:val="44EB5004"/>
    <w:rsid w:val="451C49F6"/>
    <w:rsid w:val="453657B6"/>
    <w:rsid w:val="458C0ED4"/>
    <w:rsid w:val="459C1FC2"/>
    <w:rsid w:val="45AB1CA2"/>
    <w:rsid w:val="45CA21FB"/>
    <w:rsid w:val="46594719"/>
    <w:rsid w:val="466970E6"/>
    <w:rsid w:val="469A0BEB"/>
    <w:rsid w:val="46B179C3"/>
    <w:rsid w:val="46E27C7F"/>
    <w:rsid w:val="47194D9A"/>
    <w:rsid w:val="47304947"/>
    <w:rsid w:val="474440AD"/>
    <w:rsid w:val="47CD7D84"/>
    <w:rsid w:val="47DA2236"/>
    <w:rsid w:val="481935D8"/>
    <w:rsid w:val="48383ECF"/>
    <w:rsid w:val="483B502E"/>
    <w:rsid w:val="484754AA"/>
    <w:rsid w:val="48B97514"/>
    <w:rsid w:val="48D50F68"/>
    <w:rsid w:val="494C1B9E"/>
    <w:rsid w:val="4987484E"/>
    <w:rsid w:val="49E00363"/>
    <w:rsid w:val="4A094B64"/>
    <w:rsid w:val="4A8968E9"/>
    <w:rsid w:val="4A90072E"/>
    <w:rsid w:val="4AA37B17"/>
    <w:rsid w:val="4AA62E6A"/>
    <w:rsid w:val="4B13587E"/>
    <w:rsid w:val="4B1E59C6"/>
    <w:rsid w:val="4B837427"/>
    <w:rsid w:val="4B874EF4"/>
    <w:rsid w:val="4BA2067E"/>
    <w:rsid w:val="4BBD29A7"/>
    <w:rsid w:val="4C5D5627"/>
    <w:rsid w:val="4C6E57B5"/>
    <w:rsid w:val="4CF473DE"/>
    <w:rsid w:val="4D277DA8"/>
    <w:rsid w:val="4D771DE7"/>
    <w:rsid w:val="4D7E02E1"/>
    <w:rsid w:val="4DA33AA0"/>
    <w:rsid w:val="4DD733CB"/>
    <w:rsid w:val="4E9A1894"/>
    <w:rsid w:val="4EDE7C72"/>
    <w:rsid w:val="4F2953A8"/>
    <w:rsid w:val="4F884BEC"/>
    <w:rsid w:val="4F9C3606"/>
    <w:rsid w:val="4FFB2AEE"/>
    <w:rsid w:val="5002162A"/>
    <w:rsid w:val="50050644"/>
    <w:rsid w:val="50156879"/>
    <w:rsid w:val="504A33DE"/>
    <w:rsid w:val="50A736DE"/>
    <w:rsid w:val="50E26DFB"/>
    <w:rsid w:val="512D5A2F"/>
    <w:rsid w:val="51612F50"/>
    <w:rsid w:val="51955CF4"/>
    <w:rsid w:val="51A03AB6"/>
    <w:rsid w:val="51DE6AEF"/>
    <w:rsid w:val="523106EE"/>
    <w:rsid w:val="523429C3"/>
    <w:rsid w:val="52372643"/>
    <w:rsid w:val="52854FEC"/>
    <w:rsid w:val="52EA1019"/>
    <w:rsid w:val="53062DF0"/>
    <w:rsid w:val="53116B8C"/>
    <w:rsid w:val="531C2D2E"/>
    <w:rsid w:val="5337380D"/>
    <w:rsid w:val="5362104C"/>
    <w:rsid w:val="53635396"/>
    <w:rsid w:val="53714728"/>
    <w:rsid w:val="53BA1644"/>
    <w:rsid w:val="53E83EEA"/>
    <w:rsid w:val="53FA4CF2"/>
    <w:rsid w:val="54113D76"/>
    <w:rsid w:val="549E46B0"/>
    <w:rsid w:val="54C060EF"/>
    <w:rsid w:val="54F001E6"/>
    <w:rsid w:val="550F4E15"/>
    <w:rsid w:val="551A3F48"/>
    <w:rsid w:val="55584F4F"/>
    <w:rsid w:val="555C4460"/>
    <w:rsid w:val="55802B56"/>
    <w:rsid w:val="55BA4A42"/>
    <w:rsid w:val="5675533F"/>
    <w:rsid w:val="567B7BFD"/>
    <w:rsid w:val="56B50A0E"/>
    <w:rsid w:val="56BC36AA"/>
    <w:rsid w:val="56C132BC"/>
    <w:rsid w:val="576542BF"/>
    <w:rsid w:val="582A4EEC"/>
    <w:rsid w:val="584515EA"/>
    <w:rsid w:val="58526062"/>
    <w:rsid w:val="58976178"/>
    <w:rsid w:val="58AC009C"/>
    <w:rsid w:val="58CE70FD"/>
    <w:rsid w:val="58F46A35"/>
    <w:rsid w:val="58FB2CDD"/>
    <w:rsid w:val="592D085E"/>
    <w:rsid w:val="594F3C5E"/>
    <w:rsid w:val="597972F1"/>
    <w:rsid w:val="5A0C2668"/>
    <w:rsid w:val="5A2D19A2"/>
    <w:rsid w:val="5A3E56A9"/>
    <w:rsid w:val="5A660FA5"/>
    <w:rsid w:val="5A747F1F"/>
    <w:rsid w:val="5A9F78B2"/>
    <w:rsid w:val="5AB867B1"/>
    <w:rsid w:val="5B071F00"/>
    <w:rsid w:val="5B0B62F3"/>
    <w:rsid w:val="5B140EFE"/>
    <w:rsid w:val="5B7C6CAB"/>
    <w:rsid w:val="5B827282"/>
    <w:rsid w:val="5B95089E"/>
    <w:rsid w:val="5BB270EB"/>
    <w:rsid w:val="5BC926F4"/>
    <w:rsid w:val="5CAB4ECB"/>
    <w:rsid w:val="5CB55C76"/>
    <w:rsid w:val="5CBE5922"/>
    <w:rsid w:val="5CDB6724"/>
    <w:rsid w:val="5D4C10ED"/>
    <w:rsid w:val="5D4D1AA2"/>
    <w:rsid w:val="5D554EA7"/>
    <w:rsid w:val="5DAA554E"/>
    <w:rsid w:val="5DDB24B6"/>
    <w:rsid w:val="5E1B4A56"/>
    <w:rsid w:val="5E647122"/>
    <w:rsid w:val="5E743A04"/>
    <w:rsid w:val="5E7F7352"/>
    <w:rsid w:val="5E84452D"/>
    <w:rsid w:val="5EB01245"/>
    <w:rsid w:val="5EB27A54"/>
    <w:rsid w:val="5ED11873"/>
    <w:rsid w:val="5ED40F03"/>
    <w:rsid w:val="5F520271"/>
    <w:rsid w:val="5F530687"/>
    <w:rsid w:val="5F66023F"/>
    <w:rsid w:val="5F6B7171"/>
    <w:rsid w:val="5F876D57"/>
    <w:rsid w:val="5F952DC7"/>
    <w:rsid w:val="5FB0128C"/>
    <w:rsid w:val="600F6FB4"/>
    <w:rsid w:val="6011286C"/>
    <w:rsid w:val="60321D5D"/>
    <w:rsid w:val="60441BE6"/>
    <w:rsid w:val="60455DBA"/>
    <w:rsid w:val="605E03B0"/>
    <w:rsid w:val="609A6C46"/>
    <w:rsid w:val="60A704C8"/>
    <w:rsid w:val="60E40384"/>
    <w:rsid w:val="611B6FAD"/>
    <w:rsid w:val="61353399"/>
    <w:rsid w:val="6189456E"/>
    <w:rsid w:val="619A2136"/>
    <w:rsid w:val="61A2192A"/>
    <w:rsid w:val="61A45B89"/>
    <w:rsid w:val="61E5122B"/>
    <w:rsid w:val="62142D66"/>
    <w:rsid w:val="625A1FE6"/>
    <w:rsid w:val="62B65D60"/>
    <w:rsid w:val="62DD222E"/>
    <w:rsid w:val="630C6714"/>
    <w:rsid w:val="630F5DEF"/>
    <w:rsid w:val="63177BD6"/>
    <w:rsid w:val="631863C4"/>
    <w:rsid w:val="633E3AC3"/>
    <w:rsid w:val="63475E68"/>
    <w:rsid w:val="63540354"/>
    <w:rsid w:val="639C7723"/>
    <w:rsid w:val="63E40CB8"/>
    <w:rsid w:val="63F279E7"/>
    <w:rsid w:val="642451AA"/>
    <w:rsid w:val="64DF2570"/>
    <w:rsid w:val="65461BC1"/>
    <w:rsid w:val="65CB0D74"/>
    <w:rsid w:val="65E11511"/>
    <w:rsid w:val="65E3036D"/>
    <w:rsid w:val="65FE5270"/>
    <w:rsid w:val="662B5B32"/>
    <w:rsid w:val="664D3D07"/>
    <w:rsid w:val="66566FA8"/>
    <w:rsid w:val="66DC4908"/>
    <w:rsid w:val="6704739B"/>
    <w:rsid w:val="672C56FC"/>
    <w:rsid w:val="674B0324"/>
    <w:rsid w:val="67554D64"/>
    <w:rsid w:val="67CC4FF4"/>
    <w:rsid w:val="67DC1F0B"/>
    <w:rsid w:val="68233F1E"/>
    <w:rsid w:val="684A30F1"/>
    <w:rsid w:val="68880F3A"/>
    <w:rsid w:val="68B410CA"/>
    <w:rsid w:val="69175557"/>
    <w:rsid w:val="69291C07"/>
    <w:rsid w:val="69311E03"/>
    <w:rsid w:val="694F12D1"/>
    <w:rsid w:val="695A7C60"/>
    <w:rsid w:val="69607396"/>
    <w:rsid w:val="69FA3BC2"/>
    <w:rsid w:val="6A4609EB"/>
    <w:rsid w:val="6A665A66"/>
    <w:rsid w:val="6AAE25F0"/>
    <w:rsid w:val="6AE0624E"/>
    <w:rsid w:val="6AFF3FFE"/>
    <w:rsid w:val="6B28333B"/>
    <w:rsid w:val="6B3D425E"/>
    <w:rsid w:val="6B4D0D73"/>
    <w:rsid w:val="6B636787"/>
    <w:rsid w:val="6B6B1FF0"/>
    <w:rsid w:val="6BC77307"/>
    <w:rsid w:val="6BE5529B"/>
    <w:rsid w:val="6BEF2F77"/>
    <w:rsid w:val="6C606670"/>
    <w:rsid w:val="6CD0452E"/>
    <w:rsid w:val="6D0E7990"/>
    <w:rsid w:val="6D39565A"/>
    <w:rsid w:val="6D4F499A"/>
    <w:rsid w:val="6D721023"/>
    <w:rsid w:val="6D7B4187"/>
    <w:rsid w:val="6DA278EF"/>
    <w:rsid w:val="6DB91B96"/>
    <w:rsid w:val="6DC47162"/>
    <w:rsid w:val="6DE53FAC"/>
    <w:rsid w:val="6DE94564"/>
    <w:rsid w:val="6E251D74"/>
    <w:rsid w:val="6E3D4575"/>
    <w:rsid w:val="6E404E18"/>
    <w:rsid w:val="6E57633D"/>
    <w:rsid w:val="6E594537"/>
    <w:rsid w:val="6E637BC4"/>
    <w:rsid w:val="6E662122"/>
    <w:rsid w:val="6E7E6B37"/>
    <w:rsid w:val="6E851731"/>
    <w:rsid w:val="6EA462E8"/>
    <w:rsid w:val="6ECA5452"/>
    <w:rsid w:val="6F1D384C"/>
    <w:rsid w:val="6F654986"/>
    <w:rsid w:val="6F75733D"/>
    <w:rsid w:val="702F6F06"/>
    <w:rsid w:val="7040659E"/>
    <w:rsid w:val="70545254"/>
    <w:rsid w:val="70925512"/>
    <w:rsid w:val="71504ED8"/>
    <w:rsid w:val="716A4FD9"/>
    <w:rsid w:val="716D5CC7"/>
    <w:rsid w:val="71716615"/>
    <w:rsid w:val="718E7641"/>
    <w:rsid w:val="71CE28DB"/>
    <w:rsid w:val="72083B25"/>
    <w:rsid w:val="721E3C4A"/>
    <w:rsid w:val="721F6830"/>
    <w:rsid w:val="72236D2C"/>
    <w:rsid w:val="72980FED"/>
    <w:rsid w:val="729D6033"/>
    <w:rsid w:val="72D07765"/>
    <w:rsid w:val="731A1576"/>
    <w:rsid w:val="734D3E7D"/>
    <w:rsid w:val="735256B0"/>
    <w:rsid w:val="73881C2A"/>
    <w:rsid w:val="73A8044F"/>
    <w:rsid w:val="73EA00D2"/>
    <w:rsid w:val="74090A28"/>
    <w:rsid w:val="74290EBC"/>
    <w:rsid w:val="746B0E59"/>
    <w:rsid w:val="74C4121A"/>
    <w:rsid w:val="74C9372C"/>
    <w:rsid w:val="74CB6391"/>
    <w:rsid w:val="74FD00B1"/>
    <w:rsid w:val="75025697"/>
    <w:rsid w:val="75435570"/>
    <w:rsid w:val="75717123"/>
    <w:rsid w:val="75890512"/>
    <w:rsid w:val="758F65A2"/>
    <w:rsid w:val="7599322F"/>
    <w:rsid w:val="75D85A65"/>
    <w:rsid w:val="760563F8"/>
    <w:rsid w:val="76081496"/>
    <w:rsid w:val="76110AFA"/>
    <w:rsid w:val="762862AE"/>
    <w:rsid w:val="7638144E"/>
    <w:rsid w:val="7687405A"/>
    <w:rsid w:val="76A36A1D"/>
    <w:rsid w:val="771406B8"/>
    <w:rsid w:val="77442F93"/>
    <w:rsid w:val="775A1D7B"/>
    <w:rsid w:val="775E1E87"/>
    <w:rsid w:val="77D35E7C"/>
    <w:rsid w:val="77E017B2"/>
    <w:rsid w:val="780935FA"/>
    <w:rsid w:val="78106856"/>
    <w:rsid w:val="782A3373"/>
    <w:rsid w:val="783C268B"/>
    <w:rsid w:val="788271C4"/>
    <w:rsid w:val="78D32F66"/>
    <w:rsid w:val="79744FF2"/>
    <w:rsid w:val="797479EB"/>
    <w:rsid w:val="7A71673F"/>
    <w:rsid w:val="7B67351C"/>
    <w:rsid w:val="7C002C1C"/>
    <w:rsid w:val="7C184FB7"/>
    <w:rsid w:val="7C3A128F"/>
    <w:rsid w:val="7C42016B"/>
    <w:rsid w:val="7C7839E2"/>
    <w:rsid w:val="7C7B2C32"/>
    <w:rsid w:val="7CC355F6"/>
    <w:rsid w:val="7CE30CC4"/>
    <w:rsid w:val="7D084815"/>
    <w:rsid w:val="7D4834A4"/>
    <w:rsid w:val="7D635484"/>
    <w:rsid w:val="7E2D23DA"/>
    <w:rsid w:val="7E337085"/>
    <w:rsid w:val="7E5062F4"/>
    <w:rsid w:val="7E6A3557"/>
    <w:rsid w:val="7E8A0C75"/>
    <w:rsid w:val="7E904977"/>
    <w:rsid w:val="7EB37E59"/>
    <w:rsid w:val="7F2A56C1"/>
    <w:rsid w:val="7F3D3321"/>
    <w:rsid w:val="7F4212A8"/>
    <w:rsid w:val="7F7D5A55"/>
    <w:rsid w:val="7F8B7114"/>
    <w:rsid w:val="7F8E1930"/>
    <w:rsid w:val="7FB45F91"/>
    <w:rsid w:val="7FBF70EB"/>
    <w:rsid w:val="7FD101BC"/>
    <w:rsid w:val="7FD24ED3"/>
    <w:rsid w:val="7FDC6E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character" w:default="1" w:styleId="10">
    <w:name w:val="Default Paragraph Font"/>
    <w:link w:val="11"/>
    <w:unhideWhenUsed/>
    <w:uiPriority w:val="0"/>
  </w:style>
  <w:style w:type="table" w:default="1" w:styleId="8">
    <w:name w:val="Normal Table"/>
    <w:unhideWhenUsed/>
    <w:uiPriority w:val="99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35"/>
    <w:rPr>
      <w:rFonts w:ascii="Arial" w:hAnsi="Arial" w:eastAsia="黑体" w:cs="Arial"/>
      <w:sz w:val="20"/>
      <w:szCs w:val="20"/>
    </w:rPr>
  </w:style>
  <w:style w:type="paragraph" w:styleId="4">
    <w:name w:val="Body Text Indent"/>
    <w:basedOn w:val="1"/>
    <w:unhideWhenUsed/>
    <w:uiPriority w:val="99"/>
    <w:pPr>
      <w:spacing w:line="360" w:lineRule="auto"/>
      <w:ind w:firstLine="425"/>
    </w:pPr>
    <w:rPr>
      <w:rFonts w:ascii="仿宋_GB2312" w:hAnsi="宋体"/>
      <w:sz w:val="28"/>
      <w:szCs w:val="24"/>
    </w:rPr>
  </w:style>
  <w:style w:type="paragraph" w:styleId="5">
    <w:name w:val="footer"/>
    <w:basedOn w:val="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widowControl/>
      <w:spacing w:before="100" w:beforeLines="0" w:beforeAutospacing="1" w:after="100" w:afterLines="0" w:afterAutospacing="1"/>
      <w:jc w:val="left"/>
    </w:pPr>
    <w:rPr>
      <w:rFonts w:hint="eastAsia" w:ascii="宋体" w:hAnsi="宋体"/>
      <w:kern w:val="0"/>
      <w:sz w:val="24"/>
    </w:rPr>
  </w:style>
  <w:style w:type="table" w:styleId="9">
    <w:name w:val="Table Grid"/>
    <w:basedOn w:val="8"/>
    <w:unhideWhenUsed/>
    <w:uiPriority w:val="99"/>
    <w:pPr>
      <w:widowControl w:val="0"/>
      <w:jc w:val="both"/>
    </w:pPr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 Char"/>
    <w:basedOn w:val="1"/>
    <w:link w:val="10"/>
    <w:uiPriority w:val="0"/>
    <w:pPr>
      <w:widowControl/>
      <w:spacing w:after="160" w:line="240" w:lineRule="exact"/>
      <w:jc w:val="left"/>
    </w:pPr>
  </w:style>
  <w:style w:type="character" w:styleId="12">
    <w:name w:val="Strong"/>
    <w:basedOn w:val="10"/>
    <w:qFormat/>
    <w:uiPriority w:val="22"/>
    <w:rPr>
      <w:b/>
    </w:rPr>
  </w:style>
  <w:style w:type="character" w:styleId="13">
    <w:name w:val="page number"/>
    <w:basedOn w:val="10"/>
    <w:unhideWhenUsed/>
    <w:uiPriority w:val="99"/>
  </w:style>
  <w:style w:type="character" w:styleId="14">
    <w:name w:val="FollowedHyperlink"/>
    <w:basedOn w:val="10"/>
    <w:unhideWhenUsed/>
    <w:uiPriority w:val="99"/>
    <w:rPr>
      <w:rFonts w:ascii="Arial" w:hAnsi="Arial" w:eastAsia="微软雅黑" w:cs="Arial"/>
      <w:color w:val="333333"/>
      <w:sz w:val="18"/>
      <w:szCs w:val="18"/>
      <w:u w:val="none"/>
    </w:rPr>
  </w:style>
  <w:style w:type="character" w:styleId="15">
    <w:name w:val="Emphasis"/>
    <w:basedOn w:val="10"/>
    <w:qFormat/>
    <w:uiPriority w:val="20"/>
  </w:style>
  <w:style w:type="character" w:styleId="16">
    <w:name w:val="Hyperlink"/>
    <w:basedOn w:val="10"/>
    <w:unhideWhenUsed/>
    <w:uiPriority w:val="99"/>
    <w:rPr>
      <w:rFonts w:ascii="Arial" w:hAnsi="Arial" w:eastAsia="微软雅黑" w:cs="Arial"/>
      <w:color w:val="333333"/>
      <w:sz w:val="18"/>
      <w:szCs w:val="18"/>
      <w:u w:val="none"/>
    </w:rPr>
  </w:style>
  <w:style w:type="paragraph" w:customStyle="1" w:styleId="17">
    <w:name w:val=" Char Char Char Char Char Char Char Char Char"/>
    <w:basedOn w:val="1"/>
    <w:uiPriority w:val="0"/>
    <w:pPr>
      <w:widowControl/>
      <w:spacing w:after="160" w:line="240" w:lineRule="exact"/>
      <w:jc w:val="left"/>
    </w:pPr>
  </w:style>
  <w:style w:type="paragraph" w:customStyle="1" w:styleId="18">
    <w:name w:val="正文 New New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9">
    <w:name w:val="正文 New New New New New New New New"/>
    <w:uiPriority w:val="0"/>
    <w:pPr>
      <w:widowControl w:val="0"/>
      <w:jc w:val="both"/>
    </w:pPr>
    <w:rPr>
      <w:kern w:val="2"/>
      <w:sz w:val="28"/>
      <w:szCs w:val="24"/>
      <w:lang w:val="en-US" w:eastAsia="zh-CN" w:bidi="ar-SA"/>
    </w:rPr>
  </w:style>
  <w:style w:type="paragraph" w:customStyle="1" w:styleId="20">
    <w:name w:val="p0"/>
    <w:basedOn w:val="1"/>
    <w:uiPriority w:val="0"/>
    <w:pPr>
      <w:widowControl/>
    </w:pPr>
    <w:rPr>
      <w:rFonts w:eastAsia="仿宋_GB2312"/>
      <w:snapToGrid w:val="0"/>
      <w:kern w:val="0"/>
      <w:szCs w:val="21"/>
    </w:rPr>
  </w:style>
  <w:style w:type="paragraph" w:customStyle="1" w:styleId="21">
    <w:name w:val="纯文本1"/>
    <w:uiPriority w:val="0"/>
    <w:pPr>
      <w:suppressAutoHyphens/>
    </w:pPr>
    <w:rPr>
      <w:rFonts w:ascii="宋体" w:hAnsi="宋体"/>
      <w:kern w:val="1"/>
      <w:szCs w:val="20"/>
      <w:lang w:eastAsia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ehs\Desktop\&#20020;&#26102;\&#38468;&#20214;1.&#26032;&#24503;&#37324;&#30058;&#33540;&#26354;&#21494;&#30149;&#27602;&#30149;&#30417;&#27979;&#38450;&#25511;&#25216;&#26415;&#26041;&#26696;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附件1.新德里番茄曲叶病毒病监测防控技术方案.wpt</Template>
  <Pages>4</Pages>
  <Words>1573</Words>
  <Characters>1690</Characters>
  <Lines>1</Lines>
  <Paragraphs>1</Paragraphs>
  <TotalTime>14</TotalTime>
  <ScaleCrop>false</ScaleCrop>
  <LinksUpToDate>false</LinksUpToDate>
  <CharactersWithSpaces>1695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2025-10-30T04:18:00Z</dcterms:created>
  <dc:creator>H.S</dc:creator>
  <cp:lastModifiedBy>H.S</cp:lastModifiedBy>
  <dcterms:modified xsi:type="dcterms:W3CDTF">2025-10-30T04:19:00Z</dcterms:modified>
  <dc:title>农作物病虫情报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C777CBDB44CE47A5803F462C0195D2F5_11</vt:lpwstr>
  </property>
  <property fmtid="{D5CDD505-2E9C-101B-9397-08002B2CF9AE}" pid="4" name="KSOTemplateDocerSaveRecord">
    <vt:lpwstr>eyJoZGlkIjoiZjU2NGEyMTE1MzU0NzhjZDBhNGQyMjZjNTQxNmI2ZDgiLCJ1c2VySWQiOiIzMzAzNTUwNTUifQ==</vt:lpwstr>
  </property>
</Properties>
</file>