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334"/>
        <w:spacing w:before="91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4"/>
        </w:rPr>
        <w:t>附件3</w:t>
      </w:r>
    </w:p>
    <w:p>
      <w:pPr>
        <w:pStyle w:val="BodyText"/>
        <w:spacing w:line="285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2260"/>
        <w:spacing w:before="127" w:line="221" w:lineRule="auto"/>
        <w:outlineLvl w:val="0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4"/>
        </w:rPr>
        <w:t>项目支出绩效自评报告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55"/>
        <w:spacing w:before="91" w:line="221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1355711</wp:posOffset>
            </wp:positionH>
            <wp:positionV relativeFrom="paragraph">
              <wp:posOffset>-136837</wp:posOffset>
            </wp:positionV>
            <wp:extent cx="1543037" cy="15429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37" cy="15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9"/>
        </w:rPr>
        <w:t>项目名称：湛江市霞山区卫生健康局</w:t>
      </w:r>
    </w:p>
    <w:p>
      <w:pPr>
        <w:ind w:left="255"/>
        <w:spacing w:before="22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评价年度：2022年</w:t>
      </w:r>
    </w:p>
    <w:p>
      <w:pPr>
        <w:ind w:left="255"/>
        <w:spacing w:before="21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3"/>
        </w:rPr>
        <w:t>区级预算部门单位(公章):</w:t>
      </w:r>
    </w:p>
    <w:p>
      <w:pPr>
        <w:ind w:left="255"/>
        <w:spacing w:before="24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6"/>
        </w:rPr>
        <w:t>填报日期：2023年4月24日</w:t>
      </w:r>
    </w:p>
    <w:p>
      <w:pPr>
        <w:spacing w:line="222" w:lineRule="auto"/>
        <w:sectPr>
          <w:pgSz w:w="11900" w:h="16840"/>
          <w:pgMar w:top="1431" w:right="1785" w:bottom="0" w:left="1785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908"/>
        <w:spacing w:before="84" w:line="223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7"/>
        </w:rPr>
        <w:t>一、基本情况</w:t>
      </w:r>
    </w:p>
    <w:p>
      <w:pPr>
        <w:ind w:left="1038"/>
        <w:spacing w:before="193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b/>
          <w:bCs/>
          <w:spacing w:val="14"/>
        </w:rPr>
        <w:t>(</w:t>
      </w:r>
      <w:r>
        <w:rPr>
          <w:rFonts w:ascii="FangSong" w:hAnsi="FangSong" w:eastAsia="FangSong" w:cs="FangSong"/>
          <w:sz w:val="26"/>
          <w:szCs w:val="26"/>
          <w:spacing w:val="-67"/>
        </w:rPr>
        <w:t xml:space="preserve"> </w:t>
      </w:r>
      <w:r>
        <w:rPr>
          <w:rFonts w:ascii="FangSong" w:hAnsi="FangSong" w:eastAsia="FangSong" w:cs="FangSong"/>
          <w:sz w:val="26"/>
          <w:szCs w:val="26"/>
          <w:b/>
          <w:bCs/>
          <w:spacing w:val="14"/>
        </w:rPr>
        <w:t>一)项目概况</w:t>
      </w:r>
    </w:p>
    <w:p>
      <w:pPr>
        <w:ind w:left="285" w:right="385" w:firstLine="623"/>
        <w:spacing w:before="177" w:line="355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b/>
          <w:bCs/>
          <w:spacing w:val="9"/>
        </w:rPr>
        <w:t>1.项目背景。</w:t>
      </w:r>
      <w:r>
        <w:rPr>
          <w:rFonts w:ascii="FangSong" w:hAnsi="FangSong" w:eastAsia="FangSong" w:cs="FangSong"/>
          <w:sz w:val="26"/>
          <w:szCs w:val="26"/>
          <w:spacing w:val="9"/>
        </w:rPr>
        <w:t>根据省、市工作要求，我区项目单位承担基本</w:t>
      </w:r>
      <w:r>
        <w:rPr>
          <w:rFonts w:ascii="FangSong" w:hAnsi="FangSong" w:eastAsia="FangSong" w:cs="FangSong"/>
          <w:sz w:val="26"/>
          <w:szCs w:val="26"/>
          <w:spacing w:val="9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9"/>
        </w:rPr>
        <w:t>公共卫生服务项目工作，向辖区内常住居民免费提供国家基本公</w:t>
      </w:r>
      <w:r>
        <w:rPr>
          <w:rFonts w:ascii="FangSong" w:hAnsi="FangSong" w:eastAsia="FangSong" w:cs="FangSong"/>
          <w:sz w:val="26"/>
          <w:szCs w:val="26"/>
          <w:spacing w:val="9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9"/>
        </w:rPr>
        <w:t>共卫生服务，包括居民健康档案建立、健康教育、预防接种、孕</w:t>
      </w:r>
      <w:r>
        <w:rPr>
          <w:rFonts w:ascii="FangSong" w:hAnsi="FangSong" w:eastAsia="FangSong" w:cs="FangSong"/>
          <w:sz w:val="26"/>
          <w:szCs w:val="26"/>
          <w:spacing w:val="9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4"/>
        </w:rPr>
        <w:t>产妇健康管理、0-6岁儿童健康管理、慢性病患者管理、老年人</w:t>
      </w:r>
      <w:r>
        <w:rPr>
          <w:rFonts w:ascii="FangSong" w:hAnsi="FangSong" w:eastAsia="FangSong" w:cs="FangSong"/>
          <w:sz w:val="26"/>
          <w:szCs w:val="26"/>
          <w:spacing w:val="1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9"/>
        </w:rPr>
        <w:t>健康管理、严重精神障碍患者管理、肺结核患者管理、中医药健</w:t>
      </w:r>
      <w:r>
        <w:rPr>
          <w:rFonts w:ascii="FangSong" w:hAnsi="FangSong" w:eastAsia="FangSong" w:cs="FangSong"/>
          <w:sz w:val="26"/>
          <w:szCs w:val="26"/>
          <w:spacing w:val="9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4"/>
        </w:rPr>
        <w:t>康管理、卫生计生监督协管、传染病与突发公共事件报告和处理、</w:t>
      </w:r>
    </w:p>
    <w:p>
      <w:pPr>
        <w:ind w:left="285"/>
        <w:spacing w:line="2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7"/>
        </w:rPr>
        <w:t>免费提供避孕药具、孕前优生健康检查和健康素养促进等内容。</w:t>
      </w:r>
    </w:p>
    <w:p>
      <w:pPr>
        <w:ind w:left="285" w:right="445" w:firstLine="583"/>
        <w:spacing w:before="247" w:line="363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b/>
          <w:bCs/>
          <w:spacing w:val="19"/>
        </w:rPr>
        <w:t>2.实施依据。</w:t>
      </w:r>
      <w:r>
        <w:rPr>
          <w:rFonts w:ascii="FangSong" w:hAnsi="FangSong" w:eastAsia="FangSong" w:cs="FangSong"/>
          <w:sz w:val="26"/>
          <w:szCs w:val="26"/>
          <w:spacing w:val="19"/>
        </w:rPr>
        <w:t>《广东省卫生健康委广东省财政局广东省中</w:t>
      </w:r>
      <w:r>
        <w:rPr>
          <w:rFonts w:ascii="FangSong" w:hAnsi="FangSong" w:eastAsia="FangSong" w:cs="FangSong"/>
          <w:sz w:val="26"/>
          <w:szCs w:val="26"/>
          <w:spacing w:val="2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9"/>
        </w:rPr>
        <w:t>医药局关于印发广东省2022年国家基本公共卫生服务项目实施</w:t>
      </w:r>
      <w:r>
        <w:rPr>
          <w:rFonts w:ascii="FangSong" w:hAnsi="FangSong" w:eastAsia="FangSong" w:cs="FangSong"/>
          <w:sz w:val="26"/>
          <w:szCs w:val="26"/>
          <w:spacing w:val="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29"/>
        </w:rPr>
        <w:t>方案的通知》(粤卫基层函(2022)6号)、《关于做好2022年</w:t>
      </w:r>
      <w:r>
        <w:rPr>
          <w:rFonts w:ascii="FangSong" w:hAnsi="FangSong" w:eastAsia="FangSong" w:cs="FangSong"/>
          <w:sz w:val="26"/>
          <w:szCs w:val="26"/>
          <w:spacing w:val="17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9"/>
        </w:rPr>
        <w:t>基本公共卫生服务工作的通知》(湛卫办函〔2022〕58号)、《关</w:t>
      </w:r>
      <w:r>
        <w:rPr>
          <w:rFonts w:ascii="FangSong" w:hAnsi="FangSong" w:eastAsia="FangSong" w:cs="FangSong"/>
          <w:sz w:val="26"/>
          <w:szCs w:val="26"/>
          <w:spacing w:val="11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9"/>
        </w:rPr>
        <w:t>于印发湛江市霞山区2022年度国家基本公共卫生服务项目实施</w:t>
      </w:r>
    </w:p>
    <w:p>
      <w:pPr>
        <w:ind w:left="285"/>
        <w:spacing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32"/>
        </w:rPr>
        <w:t>方案的通知》(湛霞卫(2022)68号)。</w:t>
      </w:r>
    </w:p>
    <w:p>
      <w:pPr>
        <w:ind w:left="285" w:right="424" w:firstLine="563"/>
        <w:spacing w:before="212" w:line="363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b/>
          <w:bCs/>
          <w:spacing w:val="9"/>
        </w:rPr>
        <w:t>3.主要内容及实施情况。</w:t>
      </w:r>
      <w:r>
        <w:rPr>
          <w:rFonts w:ascii="FangSong" w:hAnsi="FangSong" w:eastAsia="FangSong" w:cs="FangSong"/>
          <w:sz w:val="26"/>
          <w:szCs w:val="26"/>
          <w:spacing w:val="9"/>
        </w:rPr>
        <w:t>2022年中央、省、市、区下达的专</w:t>
      </w:r>
      <w:r>
        <w:rPr>
          <w:rFonts w:ascii="FangSong" w:hAnsi="FangSong" w:eastAsia="FangSong" w:cs="FangSong"/>
          <w:sz w:val="26"/>
          <w:szCs w:val="26"/>
          <w:spacing w:val="1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7"/>
        </w:rPr>
        <w:t>项转移支付预算分别为1323.1671万元、2478.28万元、276.2695</w:t>
      </w:r>
      <w:r>
        <w:rPr>
          <w:rFonts w:ascii="FangSong" w:hAnsi="FangSong" w:eastAsia="FangSong" w:cs="FangSong"/>
          <w:sz w:val="26"/>
          <w:szCs w:val="26"/>
          <w:spacing w:val="15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2"/>
        </w:rPr>
        <w:t>万元、337.95万元，已下拨4415.6666万元，</w:t>
      </w:r>
      <w:r>
        <w:rPr>
          <w:rFonts w:ascii="FangSong" w:hAnsi="FangSong" w:eastAsia="FangSong" w:cs="FangSong"/>
          <w:sz w:val="26"/>
          <w:szCs w:val="26"/>
          <w:spacing w:val="11"/>
        </w:rPr>
        <w:t>到位率100%。我区</w:t>
      </w:r>
    </w:p>
    <w:p>
      <w:pPr>
        <w:ind w:left="285"/>
        <w:spacing w:before="1" w:line="221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8"/>
        </w:rPr>
        <w:t>以全体常住居民为目标人群，优先覆盖儿童、孕产妇、老年人、</w:t>
      </w:r>
    </w:p>
    <w:p>
      <w:pPr>
        <w:ind w:left="285"/>
        <w:spacing w:before="196" w:line="220" w:lineRule="auto"/>
        <w:rPr>
          <w:rFonts w:ascii="FangSong" w:hAnsi="FangSong" w:eastAsia="FangSong" w:cs="FangSong"/>
          <w:sz w:val="26"/>
          <w:szCs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2320903</wp:posOffset>
            </wp:positionH>
            <wp:positionV relativeFrom="paragraph">
              <wp:posOffset>159143</wp:posOffset>
            </wp:positionV>
            <wp:extent cx="1600240" cy="158743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240" cy="158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6"/>
          <w:szCs w:val="26"/>
          <w:spacing w:val="10"/>
        </w:rPr>
        <w:t>慢性病患者等重点人群，各有关单位加强沟通协作，形成齐抓共</w:t>
      </w:r>
    </w:p>
    <w:p>
      <w:pPr>
        <w:ind w:left="285"/>
        <w:spacing w:before="204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8"/>
        </w:rPr>
        <w:t>管的良好局面。截止至2022年12月31日，我区共建立</w:t>
      </w:r>
      <w:r>
        <w:rPr>
          <w:rFonts w:ascii="FangSong" w:hAnsi="FangSong" w:eastAsia="FangSong" w:cs="FangSong"/>
          <w:sz w:val="26"/>
          <w:szCs w:val="26"/>
          <w:spacing w:val="17"/>
        </w:rPr>
        <w:t>居民健康</w:t>
      </w:r>
    </w:p>
    <w:p>
      <w:pPr>
        <w:ind w:left="285"/>
        <w:spacing w:before="194" w:line="2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8"/>
        </w:rPr>
        <w:t>档案483029份，建档率90.05%;开展健康教育印制资料219种，</w:t>
      </w:r>
    </w:p>
    <w:p>
      <w:pPr>
        <w:ind w:left="285"/>
        <w:spacing w:before="200" w:line="2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8"/>
        </w:rPr>
        <w:t>音像资料208种，举办健康知识讲座115次</w:t>
      </w:r>
      <w:r>
        <w:rPr>
          <w:rFonts w:ascii="FangSong" w:hAnsi="FangSong" w:eastAsia="FangSong" w:cs="FangSong"/>
          <w:sz w:val="26"/>
          <w:szCs w:val="26"/>
          <w:spacing w:val="17"/>
        </w:rPr>
        <w:t>，提供公众健康咨询</w:t>
      </w:r>
    </w:p>
    <w:p>
      <w:pPr>
        <w:ind w:left="285"/>
        <w:spacing w:before="201" w:line="221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2"/>
        </w:rPr>
        <w:t>98次；预防接种建证6499人，建证率100%,各类疫苗接种率均</w:t>
      </w:r>
    </w:p>
    <w:p>
      <w:pPr>
        <w:spacing w:line="221" w:lineRule="auto"/>
        <w:sectPr>
          <w:footerReference w:type="default" r:id="rId2"/>
          <w:pgSz w:w="11900" w:h="16840"/>
          <w:pgMar w:top="1431" w:right="1785" w:bottom="1748" w:left="1785" w:header="0" w:footer="1609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314" w:right="418"/>
        <w:spacing w:before="88" w:line="346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8"/>
        </w:rPr>
        <w:t>达到95%以上；新生儿访视率90.80%,0-6岁儿童管理率90.27%;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1"/>
        </w:rPr>
        <w:t>早孕建册2429人，建册率90.06%;产后访视2464人，访视率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2"/>
        </w:rPr>
        <w:t>91.36%;老年人接受健康管理34245人，管理率62.17%;高血压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2"/>
        </w:rPr>
        <w:t>患者规范管理率65.36%;2型糖尿病患者规范管理率61.70%;严</w:t>
      </w:r>
      <w:r>
        <w:rPr>
          <w:rFonts w:ascii="FangSong" w:hAnsi="FangSong" w:eastAsia="FangSong" w:cs="FangSong"/>
          <w:sz w:val="27"/>
          <w:szCs w:val="27"/>
          <w:spacing w:val="1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重精神障碍患者规范管理率96.24%;传染病报告率100%;卫生监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9"/>
        </w:rPr>
        <w:t>督协管报告率100%,协助开展巡查977次；老年人</w:t>
      </w:r>
      <w:r>
        <w:rPr>
          <w:rFonts w:ascii="FangSong" w:hAnsi="FangSong" w:eastAsia="FangSong" w:cs="FangSong"/>
          <w:sz w:val="27"/>
          <w:szCs w:val="27"/>
          <w:spacing w:val="18"/>
        </w:rPr>
        <w:t>中医药管理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6"/>
        </w:rPr>
        <w:t>38636人，服务率70.14%;0—36月龄儿童</w:t>
      </w:r>
      <w:r>
        <w:rPr>
          <w:rFonts w:ascii="FangSong" w:hAnsi="FangSong" w:eastAsia="FangSong" w:cs="FangSong"/>
          <w:sz w:val="27"/>
          <w:szCs w:val="27"/>
          <w:spacing w:val="15"/>
        </w:rPr>
        <w:t>中医药管理人12909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3"/>
        </w:rPr>
        <w:t>人，服务率85.99%;肺结核已管理107人</w:t>
      </w:r>
      <w:r>
        <w:rPr>
          <w:rFonts w:ascii="FangSong" w:hAnsi="FangSong" w:eastAsia="FangSong" w:cs="FangSong"/>
          <w:sz w:val="27"/>
          <w:szCs w:val="27"/>
          <w:spacing w:val="12"/>
        </w:rPr>
        <w:t>，管理率100%;常住人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口签约328552人，签约率61.25%;重点人群签约3553</w:t>
      </w:r>
      <w:r>
        <w:rPr>
          <w:rFonts w:ascii="FangSong" w:hAnsi="FangSong" w:eastAsia="FangSong" w:cs="FangSong"/>
          <w:sz w:val="27"/>
          <w:szCs w:val="27"/>
          <w:spacing w:val="10"/>
        </w:rPr>
        <w:t>81人，签</w:t>
      </w:r>
    </w:p>
    <w:p>
      <w:pPr>
        <w:ind w:left="314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约率为66.52%。</w:t>
      </w:r>
    </w:p>
    <w:p>
      <w:pPr>
        <w:ind w:left="314" w:right="349" w:firstLine="533"/>
        <w:spacing w:before="190" w:line="34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2"/>
        </w:rPr>
        <w:t>4.预期投入。2022</w:t>
      </w:r>
      <w:r>
        <w:rPr>
          <w:rFonts w:ascii="FangSong" w:hAnsi="FangSong" w:eastAsia="FangSong" w:cs="FangSong"/>
          <w:sz w:val="27"/>
          <w:szCs w:val="27"/>
          <w:spacing w:val="-2"/>
        </w:rPr>
        <w:t>年本项目总预期投入资金4415.6666万元，</w:t>
      </w:r>
      <w:r>
        <w:rPr>
          <w:rFonts w:ascii="FangSong" w:hAnsi="FangSong" w:eastAsia="FangSong" w:cs="FangSong"/>
          <w:sz w:val="27"/>
          <w:szCs w:val="27"/>
          <w:spacing w:val="1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5"/>
        </w:rPr>
        <w:t>其中中央财政安排资金1323.1671万元，</w:t>
      </w:r>
      <w:r>
        <w:rPr>
          <w:rFonts w:ascii="FangSong" w:hAnsi="FangSong" w:eastAsia="FangSong" w:cs="FangSong"/>
          <w:sz w:val="27"/>
          <w:szCs w:val="27"/>
          <w:spacing w:val="24"/>
        </w:rPr>
        <w:t>省级财政安排资金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</w:rPr>
        <w:t>2478.28万元，市级财政安排资金276.2695万元</w:t>
      </w:r>
      <w:r>
        <w:rPr>
          <w:rFonts w:ascii="FangSong" w:hAnsi="FangSong" w:eastAsia="FangSong" w:cs="FangSong"/>
          <w:sz w:val="27"/>
          <w:szCs w:val="27"/>
          <w:spacing w:val="5"/>
        </w:rPr>
        <w:t>，区级财政安排</w:t>
      </w:r>
    </w:p>
    <w:p>
      <w:pPr>
        <w:ind w:left="314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9"/>
        </w:rPr>
        <w:t>资金337.95万元，资金到位率100%。</w:t>
      </w:r>
    </w:p>
    <w:p>
      <w:pPr>
        <w:ind w:left="998"/>
        <w:spacing w:before="173" w:line="51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4"/>
          <w:position w:val="17"/>
        </w:rPr>
        <w:t>(二)评价年度项目绩效目标设定情况。</w:t>
      </w:r>
      <w:r>
        <w:rPr>
          <w:rFonts w:ascii="FangSong" w:hAnsi="FangSong" w:eastAsia="FangSong" w:cs="FangSong"/>
          <w:sz w:val="27"/>
          <w:szCs w:val="27"/>
          <w:spacing w:val="4"/>
          <w:position w:val="17"/>
        </w:rPr>
        <w:t>包括总体目标和阶</w:t>
      </w:r>
    </w:p>
    <w:p>
      <w:pPr>
        <w:ind w:left="314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段性目标。</w:t>
      </w:r>
    </w:p>
    <w:p>
      <w:pPr>
        <w:ind w:left="314" w:right="426" w:firstLine="530"/>
        <w:spacing w:before="188" w:line="34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通过国家财政、省财政、市财政及区财政补助，全区基本公</w:t>
      </w:r>
      <w:r>
        <w:rPr>
          <w:rFonts w:ascii="FangSong" w:hAnsi="FangSong" w:eastAsia="FangSong" w:cs="FangSong"/>
          <w:sz w:val="27"/>
          <w:szCs w:val="27"/>
          <w:spacing w:val="1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共卫生服务人均经费达到82.32元，同时</w:t>
      </w:r>
      <w:r>
        <w:rPr>
          <w:rFonts w:ascii="FangSong" w:hAnsi="FangSong" w:eastAsia="FangSong" w:cs="FangSong"/>
          <w:sz w:val="27"/>
          <w:szCs w:val="27"/>
          <w:spacing w:val="4"/>
        </w:rPr>
        <w:t>根据《广东省卫生健康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9"/>
        </w:rPr>
        <w:t>委广东省财政厅广东省中医药局关于印发广东省2022年国家</w:t>
      </w:r>
      <w:r>
        <w:rPr>
          <w:rFonts w:ascii="FangSong" w:hAnsi="FangSong" w:eastAsia="FangSong" w:cs="FangSong"/>
          <w:sz w:val="27"/>
          <w:szCs w:val="27"/>
          <w:spacing w:val="1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基本公共卫生服务项目实施方案的通知》(粤卫基层函〔2022)6</w:t>
      </w:r>
    </w:p>
    <w:p>
      <w:pPr>
        <w:ind w:left="314"/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8"/>
        </w:rPr>
        <w:t>号),制定霞山区基本公共卫生服务项目指标值。</w:t>
      </w:r>
    </w:p>
    <w:p>
      <w:pPr>
        <w:ind w:left="848"/>
        <w:spacing w:before="213" w:line="221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2"/>
        </w:rPr>
        <w:t>二、绩效自评工作开展情况</w:t>
      </w:r>
    </w:p>
    <w:p>
      <w:pPr>
        <w:ind w:left="998"/>
        <w:spacing w:before="187" w:line="51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4"/>
          <w:position w:val="17"/>
        </w:rPr>
        <w:t>(</w:t>
      </w:r>
      <w:r>
        <w:rPr>
          <w:rFonts w:ascii="FangSong" w:hAnsi="FangSong" w:eastAsia="FangSong" w:cs="FangSong"/>
          <w:sz w:val="27"/>
          <w:szCs w:val="27"/>
          <w:spacing w:val="-70"/>
          <w:position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4"/>
          <w:position w:val="17"/>
        </w:rPr>
        <w:t>一</w:t>
      </w:r>
      <w:r>
        <w:rPr>
          <w:rFonts w:ascii="FangSong" w:hAnsi="FangSong" w:eastAsia="FangSong" w:cs="FangSong"/>
          <w:sz w:val="27"/>
          <w:szCs w:val="27"/>
          <w:spacing w:val="-81"/>
          <w:position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4"/>
          <w:position w:val="17"/>
        </w:rPr>
        <w:t>)自评对象：</w:t>
      </w:r>
      <w:r>
        <w:rPr>
          <w:rFonts w:ascii="FangSong" w:hAnsi="FangSong" w:eastAsia="FangSong" w:cs="FangSong"/>
          <w:sz w:val="27"/>
          <w:szCs w:val="27"/>
          <w:spacing w:val="4"/>
          <w:position w:val="17"/>
        </w:rPr>
        <w:t>全区10个社区卫生服务中心及专业机构。</w:t>
      </w:r>
    </w:p>
    <w:p>
      <w:pPr>
        <w:ind w:left="998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8"/>
        </w:rPr>
        <w:t>(二)范围：</w:t>
      </w:r>
    </w:p>
    <w:p>
      <w:pPr>
        <w:spacing w:line="223" w:lineRule="auto"/>
        <w:sectPr>
          <w:footerReference w:type="default" r:id="rId4"/>
          <w:pgSz w:w="11900" w:h="16840"/>
          <w:pgMar w:top="1431" w:right="1785" w:bottom="1908" w:left="1785" w:header="0" w:footer="1769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95" w:right="428" w:firstLine="543"/>
        <w:spacing w:before="88" w:line="34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"/>
        </w:rPr>
        <w:t>1.组织管理。</w:t>
      </w:r>
      <w:r>
        <w:rPr>
          <w:rFonts w:ascii="FangSong" w:hAnsi="FangSong" w:eastAsia="FangSong" w:cs="FangSong"/>
          <w:sz w:val="27"/>
          <w:szCs w:val="27"/>
          <w:spacing w:val="1"/>
        </w:rPr>
        <w:t>机构制度建设及人员分配、职责分</w:t>
      </w:r>
      <w:r>
        <w:rPr>
          <w:rFonts w:ascii="FangSong" w:hAnsi="FangSong" w:eastAsia="FangSong" w:cs="FangSong"/>
          <w:sz w:val="27"/>
          <w:szCs w:val="27"/>
        </w:rPr>
        <w:t>工情况。机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构内部开展国家基本公共卫生服务工作培训情况；在辖区内开展</w:t>
      </w:r>
      <w:r>
        <w:rPr>
          <w:rFonts w:ascii="FangSong" w:hAnsi="FangSong" w:eastAsia="FangSong" w:cs="FangSong"/>
          <w:sz w:val="27"/>
          <w:szCs w:val="27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国家基本公共卫生服务宣传及相关宣传资料印制情况；辖区内对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本机构家庭医生团队、联系方式、地址及服务内容等进行信息公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开；机构接受专业机构督导情况。针对2022年上半年及2021年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年终市级、区级绩效考核的整改情况。评价机构内部国家基本公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共卫生服务工作绩效考核情况，考核结果与机构公卫工作</w:t>
      </w:r>
      <w:r>
        <w:rPr>
          <w:rFonts w:ascii="FangSong" w:hAnsi="FangSong" w:eastAsia="FangSong" w:cs="FangSong"/>
          <w:sz w:val="27"/>
          <w:szCs w:val="27"/>
        </w:rPr>
        <w:t>人员绩</w:t>
      </w:r>
    </w:p>
    <w:p>
      <w:pPr>
        <w:ind w:left="295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9"/>
        </w:rPr>
        <w:t>效工资的发放挂钩。</w:t>
      </w:r>
    </w:p>
    <w:p>
      <w:pPr>
        <w:ind w:left="838"/>
        <w:spacing w:before="219" w:line="50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  <w:position w:val="17"/>
        </w:rPr>
        <w:t>2.资金管理。</w:t>
      </w:r>
      <w:r>
        <w:rPr>
          <w:rFonts w:ascii="FangSong" w:hAnsi="FangSong" w:eastAsia="FangSong" w:cs="FangSong"/>
          <w:sz w:val="27"/>
          <w:szCs w:val="27"/>
          <w:spacing w:val="-1"/>
          <w:position w:val="17"/>
        </w:rPr>
        <w:t>评估公卫资金的使用情况，包括预算执行率及</w:t>
      </w:r>
    </w:p>
    <w:p>
      <w:pPr>
        <w:ind w:left="295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使用合规情况及相关台账资料。</w:t>
      </w:r>
    </w:p>
    <w:p>
      <w:pPr>
        <w:ind w:left="295" w:right="340" w:firstLine="543"/>
        <w:spacing w:before="211" w:line="34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6"/>
        </w:rPr>
        <w:t>3.项目执行。</w:t>
      </w:r>
      <w:r>
        <w:rPr>
          <w:rFonts w:ascii="FangSong" w:hAnsi="FangSong" w:eastAsia="FangSong" w:cs="FangSong"/>
          <w:sz w:val="27"/>
          <w:szCs w:val="27"/>
          <w:spacing w:val="-6"/>
        </w:rPr>
        <w:t>评估机构居民健康档案、健康教育、预防接种、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儿童健康管理、孕产妇健康管理、老年人健康管理、高血压患者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</w:t>
      </w:r>
      <w:r>
        <w:rPr>
          <w:rFonts w:ascii="FangSong" w:hAnsi="FangSong" w:eastAsia="FangSong" w:cs="FangSong"/>
          <w:sz w:val="27"/>
          <w:szCs w:val="27"/>
        </w:rPr>
        <w:t>健康管理、糖尿病患者健康管理、肺结核患者健康管理、严重精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 </w:t>
      </w:r>
      <w:r>
        <w:rPr>
          <w:rFonts w:ascii="FangSong" w:hAnsi="FangSong" w:eastAsia="FangSong" w:cs="FangSong"/>
          <w:sz w:val="27"/>
          <w:szCs w:val="27"/>
        </w:rPr>
        <w:t>神障碍患者健康管理、中医药健康管理、传染病及突发公共卫生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事件报告和处理、卫生监督协管、免费提供避孕药具及健康素养</w:t>
      </w:r>
    </w:p>
    <w:p>
      <w:pPr>
        <w:ind w:left="295"/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促进项目开展情况，包括提供服务的数量和完</w:t>
      </w:r>
      <w:r>
        <w:rPr>
          <w:rFonts w:ascii="FangSong" w:hAnsi="FangSong" w:eastAsia="FangSong" w:cs="FangSong"/>
          <w:sz w:val="27"/>
          <w:szCs w:val="27"/>
          <w:spacing w:val="-3"/>
        </w:rPr>
        <w:t>成质量。</w:t>
      </w:r>
    </w:p>
    <w:p>
      <w:pPr>
        <w:ind w:left="295" w:right="415" w:firstLine="543"/>
        <w:spacing w:before="223" w:line="34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"/>
        </w:rPr>
        <w:t>4.项目效果。</w:t>
      </w:r>
      <w:r>
        <w:rPr>
          <w:rFonts w:ascii="FangSong" w:hAnsi="FangSong" w:eastAsia="FangSong" w:cs="FangSong"/>
          <w:sz w:val="27"/>
          <w:szCs w:val="27"/>
          <w:spacing w:val="1"/>
        </w:rPr>
        <w:t>评估城乡居民对国家基本公共卫生服务项目相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关服务及知识的知晓程度，居民对基层医疗卫生机构所提供的服</w:t>
      </w:r>
    </w:p>
    <w:p>
      <w:pPr>
        <w:ind w:left="295"/>
        <w:spacing w:before="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7"/>
        </w:rPr>
        <w:t>务的综合满意程度。</w:t>
      </w:r>
    </w:p>
    <w:p>
      <w:pPr>
        <w:ind w:left="295" w:right="369" w:firstLine="543"/>
        <w:spacing w:before="213" w:line="34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7"/>
        </w:rPr>
        <w:t>5.家庭医生签约服务。</w:t>
      </w:r>
      <w:r>
        <w:rPr>
          <w:rFonts w:ascii="FangSong" w:hAnsi="FangSong" w:eastAsia="FangSong" w:cs="FangSong"/>
          <w:sz w:val="27"/>
          <w:szCs w:val="27"/>
          <w:spacing w:val="-7"/>
        </w:rPr>
        <w:t>评价机构是否成立家庭医生</w:t>
      </w:r>
      <w:r>
        <w:rPr>
          <w:rFonts w:ascii="FangSong" w:hAnsi="FangSong" w:eastAsia="FangSong" w:cs="FangSong"/>
          <w:sz w:val="27"/>
          <w:szCs w:val="27"/>
          <w:spacing w:val="-8"/>
        </w:rPr>
        <w:t>服务团队，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核实团队成员组成情况；评价机构是否制定家庭医生签约服务工</w:t>
      </w:r>
      <w:r>
        <w:rPr>
          <w:rFonts w:ascii="FangSong" w:hAnsi="FangSong" w:eastAsia="FangSong" w:cs="FangSong"/>
          <w:sz w:val="27"/>
          <w:szCs w:val="27"/>
          <w:spacing w:val="16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作实施方案及工作管理制度，是否开展相关宣传、培训；核实工</w:t>
      </w:r>
      <w:r>
        <w:rPr>
          <w:rFonts w:ascii="FangSong" w:hAnsi="FangSong" w:eastAsia="FangSong" w:cs="FangSong"/>
          <w:sz w:val="27"/>
          <w:szCs w:val="27"/>
          <w:spacing w:val="1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</w:rPr>
        <w:t>作开展情况，包括各类人群签约率、签约慢病患者健康管理情况、</w:t>
      </w:r>
    </w:p>
    <w:p>
      <w:pPr>
        <w:ind w:left="295"/>
        <w:spacing w:before="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签约残疾人管理情况及签约居民知晓率和满意度。</w:t>
      </w:r>
    </w:p>
    <w:p>
      <w:pPr>
        <w:spacing w:line="222" w:lineRule="auto"/>
        <w:sectPr>
          <w:footerReference w:type="default" r:id="rId5"/>
          <w:pgSz w:w="11900" w:h="16840"/>
          <w:pgMar w:top="1431" w:right="1785" w:bottom="1728" w:left="1785" w:header="0" w:footer="1589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1028"/>
        <w:spacing w:before="87" w:line="226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1"/>
        </w:rPr>
        <w:t>(三)评价指标体系和标准。</w:t>
      </w:r>
      <w:r>
        <w:rPr>
          <w:rFonts w:ascii="KaiTi" w:hAnsi="KaiTi" w:eastAsia="KaiTi" w:cs="KaiTi"/>
          <w:sz w:val="27"/>
          <w:szCs w:val="27"/>
          <w:b/>
          <w:bCs/>
          <w:spacing w:val="1"/>
        </w:rPr>
        <w:t>根据</w:t>
      </w:r>
      <w:r>
        <w:rPr>
          <w:rFonts w:ascii="FangSong" w:hAnsi="FangSong" w:eastAsia="FangSong" w:cs="FangSong"/>
          <w:sz w:val="27"/>
          <w:szCs w:val="27"/>
          <w:b/>
          <w:bCs/>
          <w:spacing w:val="1"/>
        </w:rPr>
        <w:t>《2022年度湛江市霞山区</w:t>
      </w:r>
    </w:p>
    <w:p>
      <w:pPr>
        <w:ind w:left="324"/>
        <w:spacing w:before="174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基本公共卫生服务项目指标值》开展评价。</w:t>
      </w:r>
    </w:p>
    <w:p>
      <w:pPr>
        <w:ind w:left="1028"/>
        <w:spacing w:before="191" w:line="51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4"/>
          <w:position w:val="17"/>
        </w:rPr>
        <w:t>(四)评价方法。</w:t>
      </w:r>
      <w:r>
        <w:rPr>
          <w:rFonts w:ascii="FangSong" w:hAnsi="FangSong" w:eastAsia="FangSong" w:cs="FangSong"/>
          <w:sz w:val="27"/>
          <w:szCs w:val="27"/>
          <w:spacing w:val="4"/>
          <w:position w:val="17"/>
        </w:rPr>
        <w:t>由区项目办组织相关专家团队统一开展。</w:t>
      </w:r>
    </w:p>
    <w:p>
      <w:pPr>
        <w:ind w:left="324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</w:rPr>
        <w:t>现场考核采取查阅资料、抽查核实、问卷调查、电话</w:t>
      </w:r>
      <w:r>
        <w:rPr>
          <w:rFonts w:ascii="FangSong" w:hAnsi="FangSong" w:eastAsia="FangSong" w:cs="FangSong"/>
          <w:sz w:val="27"/>
          <w:szCs w:val="27"/>
          <w:spacing w:val="-5"/>
        </w:rPr>
        <w:t>访谈等形式。</w:t>
      </w:r>
    </w:p>
    <w:p>
      <w:pPr>
        <w:ind w:left="1028"/>
        <w:spacing w:before="184" w:line="516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3"/>
          <w:position w:val="18"/>
        </w:rPr>
        <w:t>(五)自评工作组织。</w:t>
      </w:r>
      <w:r>
        <w:rPr>
          <w:rFonts w:ascii="FangSong" w:hAnsi="FangSong" w:eastAsia="FangSong" w:cs="FangSong"/>
          <w:sz w:val="27"/>
          <w:szCs w:val="27"/>
          <w:spacing w:val="50"/>
          <w:position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3"/>
          <w:position w:val="18"/>
        </w:rPr>
        <w:t>由项目办成员、专业机构相关专职人</w:t>
      </w:r>
    </w:p>
    <w:p>
      <w:pPr>
        <w:ind w:left="324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员及部分社区卫生服务中心业务骨干组成的</w:t>
      </w:r>
      <w:r>
        <w:rPr>
          <w:rFonts w:ascii="FangSong" w:hAnsi="FangSong" w:eastAsia="FangSong" w:cs="FangSong"/>
          <w:sz w:val="27"/>
          <w:szCs w:val="27"/>
          <w:spacing w:val="-4"/>
        </w:rPr>
        <w:t>考核组。</w:t>
      </w:r>
    </w:p>
    <w:p>
      <w:pPr>
        <w:ind w:left="878"/>
        <w:spacing w:before="183" w:line="221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2"/>
        </w:rPr>
        <w:t>三</w:t>
      </w:r>
      <w:r>
        <w:rPr>
          <w:rFonts w:ascii="SimHei" w:hAnsi="SimHei" w:eastAsia="SimHei" w:cs="SimHei"/>
          <w:sz w:val="27"/>
          <w:szCs w:val="27"/>
          <w:spacing w:val="-55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2"/>
        </w:rPr>
        <w:t>、绩效自评结果</w:t>
      </w:r>
    </w:p>
    <w:p>
      <w:pPr>
        <w:ind w:left="324" w:right="391" w:firstLine="703"/>
        <w:spacing w:before="189" w:line="342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(</w:t>
      </w:r>
      <w:r>
        <w:rPr>
          <w:rFonts w:ascii="FangSong" w:hAnsi="FangSong" w:eastAsia="FangSong" w:cs="FangSong"/>
          <w:sz w:val="27"/>
          <w:szCs w:val="27"/>
          <w:spacing w:val="-54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一</w:t>
      </w:r>
      <w:r>
        <w:rPr>
          <w:rFonts w:ascii="FangSong" w:hAnsi="FangSong" w:eastAsia="FangSong" w:cs="FangSong"/>
          <w:sz w:val="27"/>
          <w:szCs w:val="27"/>
          <w:spacing w:val="-79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)自评结论。</w:t>
      </w:r>
      <w:r>
        <w:rPr>
          <w:rFonts w:ascii="FangSong" w:hAnsi="FangSong" w:eastAsia="FangSong" w:cs="FangSong"/>
          <w:sz w:val="27"/>
          <w:szCs w:val="27"/>
          <w:spacing w:val="-1"/>
        </w:rPr>
        <w:t>居民健康档案、健康教育、预防接种、儿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童健康管理、孕产妇健康管理、老年人健康管理、高血压患</w:t>
      </w:r>
      <w:r>
        <w:rPr>
          <w:rFonts w:ascii="FangSong" w:hAnsi="FangSong" w:eastAsia="FangSong" w:cs="FangSong"/>
          <w:sz w:val="27"/>
          <w:szCs w:val="27"/>
        </w:rPr>
        <w:t>者健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康管理、糖尿病患者健康管理、严重精神障碍患者健康</w:t>
      </w:r>
      <w:r>
        <w:rPr>
          <w:rFonts w:ascii="FangSong" w:hAnsi="FangSong" w:eastAsia="FangSong" w:cs="FangSong"/>
          <w:sz w:val="27"/>
          <w:szCs w:val="27"/>
          <w:spacing w:val="1"/>
        </w:rPr>
        <w:t>管理、中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医药健康管理、肺结核患者健康管理、传染病及突发公共卫生事</w:t>
      </w:r>
    </w:p>
    <w:p>
      <w:pPr>
        <w:ind w:left="324"/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件报告和处理等项目实际完成值均能达到预期目标。</w:t>
      </w:r>
    </w:p>
    <w:p>
      <w:pPr>
        <w:ind w:left="1028"/>
        <w:spacing w:before="173" w:line="504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4"/>
          <w:position w:val="17"/>
        </w:rPr>
        <w:t>(二)自评分数。</w:t>
      </w:r>
      <w:r>
        <w:rPr>
          <w:rFonts w:ascii="FangSong" w:hAnsi="FangSong" w:eastAsia="FangSong" w:cs="FangSong"/>
          <w:sz w:val="27"/>
          <w:szCs w:val="27"/>
          <w:spacing w:val="14"/>
          <w:position w:val="17"/>
        </w:rPr>
        <w:t>98.6分。</w:t>
      </w:r>
    </w:p>
    <w:p>
      <w:pPr>
        <w:ind w:left="1024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0"/>
        </w:rPr>
        <w:t>(三)等级。优等。</w:t>
      </w:r>
    </w:p>
    <w:p>
      <w:pPr>
        <w:ind w:left="878"/>
        <w:spacing w:before="231" w:line="221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9"/>
        </w:rPr>
        <w:t>四</w:t>
      </w:r>
      <w:r>
        <w:rPr>
          <w:rFonts w:ascii="SimHei" w:hAnsi="SimHei" w:eastAsia="SimHei" w:cs="SimHei"/>
          <w:sz w:val="27"/>
          <w:szCs w:val="27"/>
          <w:spacing w:val="-9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9"/>
        </w:rPr>
        <w:t>、项目资金使用绩效</w:t>
      </w:r>
    </w:p>
    <w:p>
      <w:pPr>
        <w:ind w:left="1028"/>
        <w:spacing w:before="187" w:line="519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4"/>
          <w:position w:val="18"/>
        </w:rPr>
        <w:t>(一)资金投入情况</w:t>
      </w:r>
    </w:p>
    <w:p>
      <w:pPr>
        <w:ind w:left="878"/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6"/>
        </w:rPr>
        <w:t>1.资金到位情况。</w:t>
      </w:r>
    </w:p>
    <w:p>
      <w:pPr>
        <w:ind w:left="324" w:right="386" w:firstLine="550"/>
        <w:spacing w:before="199" w:line="34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</w:rPr>
        <w:t>基本公共卫生服务补助全年预算资金：中央专项1323.1671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万元，省级专项2478.28万元、市级6276.2695万元、区级337.95</w:t>
      </w:r>
    </w:p>
    <w:p>
      <w:pPr>
        <w:ind w:left="324"/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万元，合计4415.6666万元均已到位。</w:t>
      </w:r>
    </w:p>
    <w:p>
      <w:pPr>
        <w:ind w:left="324" w:right="408" w:firstLine="550"/>
        <w:spacing w:before="163" w:line="356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0"/>
        </w:rPr>
        <w:t>资金采用因素法分配方式，根据区各街道实施基本公共</w:t>
      </w:r>
      <w:r>
        <w:rPr>
          <w:rFonts w:ascii="FangSong" w:hAnsi="FangSong" w:eastAsia="FangSong" w:cs="FangSong"/>
          <w:sz w:val="27"/>
          <w:szCs w:val="27"/>
          <w:spacing w:val="1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3"/>
        </w:rPr>
        <w:t>卫生服务常住人口数量、国家基础标准、中央与地方分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4"/>
        </w:rPr>
        <w:t>担比例以及绩效考核等因素，我局将资金分配</w:t>
      </w:r>
      <w:r>
        <w:rPr>
          <w:rFonts w:ascii="FangSong" w:hAnsi="FangSong" w:eastAsia="FangSong" w:cs="FangSong"/>
          <w:sz w:val="27"/>
          <w:szCs w:val="27"/>
          <w:spacing w:val="33"/>
        </w:rPr>
        <w:t>方案上报区</w:t>
      </w:r>
    </w:p>
    <w:p>
      <w:pPr>
        <w:ind w:left="324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8"/>
        </w:rPr>
        <w:t>政府，经批复后，补助资金由区财局下达到项目单位。2022年</w:t>
      </w:r>
    </w:p>
    <w:p>
      <w:pPr>
        <w:spacing w:line="220" w:lineRule="auto"/>
        <w:sectPr>
          <w:footerReference w:type="default" r:id="rId6"/>
          <w:pgSz w:w="11900" w:h="16840"/>
          <w:pgMar w:top="1431" w:right="1785" w:bottom="1847" w:left="1785" w:header="0" w:footer="1709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14"/>
        <w:spacing w:before="88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预算资金总额4415.6666万元均已到项目单位。</w:t>
      </w:r>
    </w:p>
    <w:p>
      <w:pPr>
        <w:ind w:left="314" w:right="445" w:firstLine="543"/>
        <w:spacing w:before="174" w:line="353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2.资金执行情况。</w:t>
      </w:r>
      <w:r>
        <w:rPr>
          <w:rFonts w:ascii="FangSong" w:hAnsi="FangSong" w:eastAsia="FangSong" w:cs="FangSong"/>
          <w:sz w:val="27"/>
          <w:szCs w:val="27"/>
          <w:spacing w:val="-1"/>
        </w:rPr>
        <w:t>基本公共卫生服务补助资金全年预算</w:t>
      </w:r>
      <w:r>
        <w:rPr>
          <w:rFonts w:ascii="FangSong" w:hAnsi="FangSong" w:eastAsia="FangSong" w:cs="FangSong"/>
          <w:sz w:val="27"/>
          <w:szCs w:val="27"/>
          <w:spacing w:val="-2"/>
        </w:rPr>
        <w:t>资金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"/>
        </w:rPr>
        <w:t>总额4415.6666万元均已拨付到项目单位；全年执行资金总额为</w:t>
      </w:r>
    </w:p>
    <w:p>
      <w:pPr>
        <w:ind w:left="314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3172.1695万元；预算执行率达71.84%。</w:t>
      </w:r>
    </w:p>
    <w:p>
      <w:pPr>
        <w:ind w:left="314" w:right="415" w:firstLine="543"/>
        <w:spacing w:before="164" w:line="34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2"/>
        </w:rPr>
        <w:t>3.资金管理情况。</w:t>
      </w:r>
      <w:r>
        <w:rPr>
          <w:rFonts w:ascii="FangSong" w:hAnsi="FangSong" w:eastAsia="FangSong" w:cs="FangSong"/>
          <w:sz w:val="27"/>
          <w:szCs w:val="27"/>
          <w:spacing w:val="-2"/>
        </w:rPr>
        <w:t>本项目资金全部拨付到项目</w:t>
      </w:r>
      <w:r>
        <w:rPr>
          <w:rFonts w:ascii="FangSong" w:hAnsi="FangSong" w:eastAsia="FangSong" w:cs="FangSong"/>
          <w:sz w:val="27"/>
          <w:szCs w:val="27"/>
          <w:spacing w:val="-3"/>
        </w:rPr>
        <w:t>单位，拨付率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100%。区卫健部门和区财政部门联合下发了《关于修订基本公共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卫生服务项目补助资金管理办法的通知》(霞卫〔2022〕111号),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要求各社区卫生服务中心严格按照文件要求执行，并一年两次开</w:t>
      </w:r>
    </w:p>
    <w:p>
      <w:pPr>
        <w:ind w:left="314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展了相关资金使用支出情况考核工作，确保资金使用合法合规。</w:t>
      </w:r>
    </w:p>
    <w:p>
      <w:pPr>
        <w:ind w:left="1068"/>
        <w:spacing w:before="187" w:line="51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8"/>
          <w:position w:val="17"/>
        </w:rPr>
        <w:t>(二)绩效目标完成情况</w:t>
      </w:r>
    </w:p>
    <w:p>
      <w:pPr>
        <w:ind w:left="858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4"/>
        </w:rPr>
        <w:t>1.总体绩效目标完成情况。</w:t>
      </w:r>
    </w:p>
    <w:p>
      <w:pPr>
        <w:ind w:left="314" w:right="383" w:firstLine="540"/>
        <w:spacing w:before="194" w:line="34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2022年基本公共卫生服务项目全面完成免费向辖区内常住居</w:t>
      </w:r>
      <w:r>
        <w:rPr>
          <w:rFonts w:ascii="FangSong" w:hAnsi="FangSong" w:eastAsia="FangSong" w:cs="FangSong"/>
          <w:sz w:val="27"/>
          <w:szCs w:val="27"/>
          <w:spacing w:val="14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民免费提供国家基本公共卫生服务，包括居民健康档案建立、健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康教育、预防接种、孕产妇健康管理、0-6岁儿童健</w:t>
      </w:r>
      <w:r>
        <w:rPr>
          <w:rFonts w:ascii="FangSong" w:hAnsi="FangSong" w:eastAsia="FangSong" w:cs="FangSong"/>
          <w:sz w:val="27"/>
          <w:szCs w:val="27"/>
          <w:spacing w:val="4"/>
        </w:rPr>
        <w:t>康管理、慢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性病患者管理、老年人健康管理、严重精神障碍患者管理、肺结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核患者管理、中医药健康管理、卫生计生监督协管、传染病与突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发公共事件报告和处理、免费提供避孕药具、孕前优生健康检查</w:t>
      </w:r>
    </w:p>
    <w:p>
      <w:pPr>
        <w:ind w:left="314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和健康素养促进等内容。</w:t>
      </w:r>
    </w:p>
    <w:p>
      <w:pPr>
        <w:ind w:left="858"/>
        <w:spacing w:before="216" w:line="222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4"/>
        </w:rPr>
        <w:t>2.产出指标完成情况。</w:t>
      </w:r>
    </w:p>
    <w:p>
      <w:pPr>
        <w:ind w:left="314" w:right="414" w:firstLine="540"/>
        <w:spacing w:before="197" w:line="343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1)数量指标：包括基层居民健康档案建档率、适龄儿童国家</w:t>
      </w:r>
      <w:r>
        <w:rPr>
          <w:rFonts w:ascii="FangSong" w:hAnsi="FangSong" w:eastAsia="FangSong" w:cs="FangSong"/>
          <w:sz w:val="27"/>
          <w:szCs w:val="27"/>
          <w:spacing w:val="1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免疫规划疫苗接种率、儿童健康管理率、3岁以下儿童健康管理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率、新生儿访视、孕产妇系统管理率、儿童中医药健康管理率和</w:t>
      </w:r>
      <w:r>
        <w:rPr>
          <w:rFonts w:ascii="FangSong" w:hAnsi="FangSong" w:eastAsia="FangSong" w:cs="FangSong"/>
          <w:sz w:val="27"/>
          <w:szCs w:val="27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9"/>
        </w:rPr>
        <w:t>卫生监督协管各专业每年巡查(访)2次完成率等8项指标全部</w:t>
      </w:r>
    </w:p>
    <w:p>
      <w:pPr>
        <w:ind w:left="314"/>
        <w:spacing w:before="1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-6"/>
        </w:rPr>
        <w:t>达标。</w:t>
      </w:r>
    </w:p>
    <w:p>
      <w:pPr>
        <w:spacing w:line="224" w:lineRule="auto"/>
        <w:sectPr>
          <w:footerReference w:type="default" r:id="rId7"/>
          <w:pgSz w:w="11900" w:h="16840"/>
          <w:pgMar w:top="1431" w:right="1785" w:bottom="1708" w:left="1785" w:header="0" w:footer="1569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44" w:right="520" w:firstLine="570"/>
        <w:spacing w:before="88" w:line="34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3"/>
        </w:rPr>
        <w:t>2)质量指标：包括居民规范化电子健康档</w:t>
      </w:r>
      <w:r>
        <w:rPr>
          <w:rFonts w:ascii="FangSong" w:hAnsi="FangSong" w:eastAsia="FangSong" w:cs="FangSong"/>
          <w:sz w:val="27"/>
          <w:szCs w:val="27"/>
          <w:spacing w:val="12"/>
        </w:rPr>
        <w:t>案覆盖率、65岁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及以上老年人城乡社区规范健康管理服务率、高血压患者规范管</w:t>
      </w:r>
      <w:r>
        <w:rPr>
          <w:rFonts w:ascii="FangSong" w:hAnsi="FangSong" w:eastAsia="FangSong" w:cs="FangSong"/>
          <w:sz w:val="27"/>
          <w:szCs w:val="27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"/>
        </w:rPr>
        <w:t>理率、2型糖尿病患者规范管理率、严重精神障碍患者规范管理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率、肺结核患者规则服药率和卫生计生监督协管信息报告率等7</w:t>
      </w:r>
    </w:p>
    <w:p>
      <w:pPr>
        <w:ind w:left="144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项指标全部达标。</w:t>
      </w:r>
    </w:p>
    <w:p>
      <w:pPr>
        <w:ind w:left="714"/>
        <w:spacing w:before="163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8"/>
        </w:rPr>
        <w:t>3)时效指标：补助资金到位率完成100%。</w:t>
      </w:r>
    </w:p>
    <w:p>
      <w:pPr>
        <w:ind w:left="714"/>
        <w:spacing w:before="175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4)成本指标：各级财政补助资金人均达到82.32元，已达标。</w:t>
      </w:r>
    </w:p>
    <w:p>
      <w:pPr>
        <w:ind w:left="718"/>
        <w:spacing w:before="183" w:line="222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4"/>
        </w:rPr>
        <w:t>3.效益指标完成情况。</w:t>
      </w:r>
    </w:p>
    <w:p>
      <w:pPr>
        <w:ind w:left="775"/>
        <w:spacing w:before="196" w:line="50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position w:val="17"/>
        </w:rPr>
        <w:t>1)社会效益指标：通过项目推进，能使居民健康素养水平不</w:t>
      </w:r>
    </w:p>
    <w:p>
      <w:pPr>
        <w:ind w:left="144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断提高。</w:t>
      </w:r>
    </w:p>
    <w:p>
      <w:pPr>
        <w:ind w:left="714"/>
        <w:spacing w:before="188" w:line="509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  <w:position w:val="17"/>
        </w:rPr>
        <w:t>2)达到可持续影响指标：通过项目推进，能使基本公共卫生</w:t>
      </w:r>
    </w:p>
    <w:p>
      <w:pPr>
        <w:ind w:left="144"/>
        <w:spacing w:before="2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服务水平不断提高</w:t>
      </w:r>
    </w:p>
    <w:p>
      <w:pPr>
        <w:ind w:left="718"/>
        <w:spacing w:before="175" w:line="222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7"/>
        </w:rPr>
        <w:t>4.满意度指标完成情况。</w:t>
      </w:r>
    </w:p>
    <w:p>
      <w:pPr>
        <w:ind w:left="714"/>
        <w:spacing w:before="189" w:line="51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  <w:position w:val="17"/>
        </w:rPr>
        <w:t>服务对象满意度指标：服务对象和基层医务人员满意度达到</w:t>
      </w:r>
    </w:p>
    <w:p>
      <w:pPr>
        <w:ind w:left="144"/>
        <w:spacing w:before="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</w:rPr>
        <w:t>80%以上，均超过目标值。</w:t>
      </w:r>
    </w:p>
    <w:p>
      <w:pPr>
        <w:ind w:left="718"/>
        <w:spacing w:before="201" w:line="501" w:lineRule="exac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3"/>
          <w:position w:val="17"/>
        </w:rPr>
        <w:t>五、主要经验、存在的问题和偏离绩效目标</w:t>
      </w:r>
      <w:r>
        <w:rPr>
          <w:rFonts w:ascii="SimHei" w:hAnsi="SimHei" w:eastAsia="SimHei" w:cs="SimHei"/>
          <w:sz w:val="27"/>
          <w:szCs w:val="27"/>
          <w:b/>
          <w:bCs/>
          <w:spacing w:val="-4"/>
          <w:position w:val="17"/>
        </w:rPr>
        <w:t>的原因分析</w:t>
      </w:r>
    </w:p>
    <w:p>
      <w:pPr>
        <w:ind w:left="878"/>
        <w:spacing w:before="2"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4"/>
        </w:rPr>
        <w:t>(一)主要经验</w:t>
      </w:r>
    </w:p>
    <w:p>
      <w:pPr>
        <w:ind w:left="144" w:right="450" w:firstLine="570"/>
        <w:spacing w:before="201" w:line="34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3"/>
        </w:rPr>
        <w:t>我区多次召开全区国家基本公共卫生服务项目工作部署会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3"/>
        </w:rPr>
        <w:t>议，研究制定绩效考核方案，定期考核各部门</w:t>
      </w:r>
      <w:r>
        <w:rPr>
          <w:rFonts w:ascii="FangSong" w:hAnsi="FangSong" w:eastAsia="FangSong" w:cs="FangSong"/>
          <w:sz w:val="27"/>
          <w:szCs w:val="27"/>
          <w:spacing w:val="-4"/>
        </w:rPr>
        <w:t>相关工作落实情况。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区卫健局及时调整基本公共卫生服务项目管理办公室相关人员，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2"/>
        </w:rPr>
        <w:t>推进该项工作常态化、规范化。我区卫健、社保部门利用老年人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3"/>
        </w:rPr>
        <w:t>到区社保局办理社保认证的契机，组织体检宣传队到区社保局门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前开展义诊、宣传活动，为来办事的老年人提供量血压、测血糖</w:t>
      </w:r>
    </w:p>
    <w:p>
      <w:pPr>
        <w:ind w:left="144"/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及健康咨询等服务，同时向其宣传老年人健康管理项目等相关政</w:t>
      </w:r>
    </w:p>
    <w:p>
      <w:pPr>
        <w:spacing w:line="221" w:lineRule="auto"/>
        <w:sectPr>
          <w:footerReference w:type="default" r:id="rId8"/>
          <w:pgSz w:w="11900" w:h="16840"/>
          <w:pgMar w:top="1431" w:right="1785" w:bottom="1917" w:left="1785" w:header="0" w:footer="1779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189" w:right="459"/>
        <w:spacing w:before="88" w:line="335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策，使其了解能在社区卫生服务中心获得的免费动态健康管理，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并带动全家投入和享受基本公共卫生服务，以点带</w:t>
      </w:r>
      <w:r>
        <w:rPr>
          <w:rFonts w:ascii="FangSong" w:hAnsi="FangSong" w:eastAsia="FangSong" w:cs="FangSong"/>
          <w:sz w:val="27"/>
          <w:szCs w:val="27"/>
          <w:spacing w:val="2"/>
        </w:rPr>
        <w:t>面，不断扩大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</w:rPr>
        <w:t>宣传范围。区财政局全额配足区级补助资金，及时拨付公卫资金，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确保资金及时到位，并主动与区卫健局联合加强对基层医疗卫生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机构的考核，保障资金使用的规范性和有效性。为加快推动相关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重点人群服务工作，区卫健局、残联、民政局及社区卫生服务中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心形成三级反馈机制，落实重点人群变动情况，使残疾人、贫困</w:t>
      </w:r>
    </w:p>
    <w:p>
      <w:pPr>
        <w:ind w:left="1189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人口等重点人群真正享受到基本公共卫生服务带</w:t>
      </w:r>
      <w:r>
        <w:rPr>
          <w:rFonts w:ascii="FangSong" w:hAnsi="FangSong" w:eastAsia="FangSong" w:cs="FangSong"/>
          <w:sz w:val="27"/>
          <w:szCs w:val="27"/>
          <w:spacing w:val="-3"/>
        </w:rPr>
        <w:t>来的便利。</w:t>
      </w:r>
    </w:p>
    <w:p>
      <w:pPr>
        <w:ind w:left="1913"/>
        <w:spacing w:before="233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8"/>
        </w:rPr>
        <w:t>(二)存在问题</w:t>
      </w:r>
    </w:p>
    <w:p>
      <w:pPr>
        <w:ind w:left="1189" w:right="430" w:firstLine="590"/>
        <w:spacing w:before="190" w:line="34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3"/>
        </w:rPr>
        <w:t>我区基本公共卫生服务工作虽然总体上走上了健康发展正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4"/>
        </w:rPr>
        <w:t>轨，但也暴露出一些问题：</w:t>
      </w:r>
      <w:r>
        <w:rPr>
          <w:rFonts w:ascii="FangSong" w:hAnsi="FangSong" w:eastAsia="FangSong" w:cs="FangSong"/>
          <w:sz w:val="27"/>
          <w:szCs w:val="27"/>
          <w:spacing w:val="3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4"/>
        </w:rPr>
        <w:t>一是全科医生人才紧缺</w:t>
      </w:r>
      <w:r>
        <w:rPr>
          <w:rFonts w:ascii="FangSong" w:hAnsi="FangSong" w:eastAsia="FangSong" w:cs="FangSong"/>
          <w:sz w:val="27"/>
          <w:szCs w:val="27"/>
          <w:spacing w:val="-5"/>
        </w:rPr>
        <w:t>。因辖区内服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务人数较多，而我区各社区卫生服务中心全科医生严重不足，难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以为数量如此庞大的常住居民提供应有的服务。二是医疗机构分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工不明确。由于生产医院会定期对出院后的新生儿及产妇进行访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视，多数家庭不愿意接受社区卫生服务中心工</w:t>
      </w:r>
      <w:r>
        <w:rPr>
          <w:rFonts w:ascii="FangSong" w:hAnsi="FangSong" w:eastAsia="FangSong" w:cs="FangSong"/>
          <w:sz w:val="27"/>
          <w:szCs w:val="27"/>
          <w:spacing w:val="2"/>
        </w:rPr>
        <w:t>作人员再次上门服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8"/>
        </w:rPr>
        <w:t>务，且农村存在生产后12日内不许外人进门的习俗</w:t>
      </w:r>
      <w:r>
        <w:rPr>
          <w:rFonts w:ascii="FangSong" w:hAnsi="FangSong" w:eastAsia="FangSong" w:cs="FangSong"/>
          <w:sz w:val="27"/>
          <w:szCs w:val="27"/>
          <w:spacing w:val="7"/>
        </w:rPr>
        <w:t>，出院后7日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5"/>
        </w:rPr>
        <w:t>内完成访视工作存在一定困难。三是工作系统不完善。公卫系统、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计免系统在每次更新后都会出现数据丢失的情况，导致信息出现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大量的空项、漏项。四是个别工作推进成效较</w:t>
      </w:r>
      <w:r>
        <w:rPr>
          <w:rFonts w:ascii="FangSong" w:hAnsi="FangSong" w:eastAsia="FangSong" w:cs="FangSong"/>
          <w:sz w:val="27"/>
          <w:szCs w:val="27"/>
          <w:spacing w:val="1"/>
        </w:rPr>
        <w:t>低，如慢病患者管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理工作是由三甲医院收集患者基本信息后反馈至各社区卫生服务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中心的，但由于收集的信息中存在大量电话空号、错号，地址不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正确等问题，导致该项推进工作成效较低；部分能联系上的慢病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患者认为他们已在三甲医院办有特殊门诊，且社区卫生服务</w:t>
      </w:r>
      <w:r>
        <w:rPr>
          <w:rFonts w:ascii="FangSong" w:hAnsi="FangSong" w:eastAsia="FangSong" w:cs="FangSong"/>
          <w:sz w:val="27"/>
          <w:szCs w:val="27"/>
          <w:spacing w:val="2"/>
        </w:rPr>
        <w:t>中心</w:t>
      </w:r>
    </w:p>
    <w:p>
      <w:pPr>
        <w:ind w:left="1189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无法取药，因此不需要接受其所提供的公卫相关服务。五是区财</w:t>
      </w:r>
    </w:p>
    <w:p>
      <w:pPr>
        <w:spacing w:line="221" w:lineRule="auto"/>
        <w:sectPr>
          <w:headerReference w:type="default" r:id="rId9"/>
          <w:footerReference w:type="default" r:id="rId10"/>
          <w:pgSz w:w="11900" w:h="16840"/>
          <w:pgMar w:top="700" w:right="1785" w:bottom="1858" w:left="800" w:header="679" w:footer="1719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384"/>
        <w:spacing w:before="88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</w:rPr>
        <w:t>政困难，导致资金使用进度缓慢。</w:t>
      </w:r>
    </w:p>
    <w:p>
      <w:pPr>
        <w:ind w:left="1108"/>
        <w:spacing w:before="16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2"/>
        </w:rPr>
        <w:t>(三)偏离绩效目标</w:t>
      </w:r>
    </w:p>
    <w:p>
      <w:pPr>
        <w:ind w:left="904"/>
        <w:spacing w:before="199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按照项目绩效指标要求，项目全面完成，未偏离预期目标。</w:t>
      </w:r>
    </w:p>
    <w:p>
      <w:pPr>
        <w:ind w:left="908"/>
        <w:spacing w:before="160" w:line="221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</w:rPr>
        <w:t>六、改进意见</w:t>
      </w:r>
    </w:p>
    <w:p>
      <w:pPr>
        <w:ind w:left="384" w:right="336" w:firstLine="520"/>
        <w:spacing w:before="185" w:line="343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针对项目资金使用绩效存在的问题，研究提出改进</w:t>
      </w:r>
      <w:r>
        <w:rPr>
          <w:rFonts w:ascii="FangSong" w:hAnsi="FangSong" w:eastAsia="FangSong" w:cs="FangSong"/>
          <w:sz w:val="27"/>
          <w:szCs w:val="27"/>
          <w:spacing w:val="1"/>
        </w:rPr>
        <w:t>措施和完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善意见。我局将持续加强和区财政局沟通协</w:t>
      </w:r>
      <w:r>
        <w:rPr>
          <w:rFonts w:ascii="FangSong" w:hAnsi="FangSong" w:eastAsia="FangSong" w:cs="FangSong"/>
          <w:sz w:val="27"/>
          <w:szCs w:val="27"/>
          <w:spacing w:val="1"/>
        </w:rPr>
        <w:t>调，加快资金的使用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进度。加强组织领导，压实社区卫生服务中心责任，完善社</w:t>
      </w:r>
      <w:r>
        <w:rPr>
          <w:rFonts w:ascii="FangSong" w:hAnsi="FangSong" w:eastAsia="FangSong" w:cs="FangSong"/>
          <w:sz w:val="27"/>
          <w:szCs w:val="27"/>
          <w:u w:val="single" w:color="auto"/>
        </w:rPr>
        <w:t>区卫</w:t>
      </w:r>
    </w:p>
    <w:p>
      <w:pPr>
        <w:ind w:left="384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生服务中心内部绩效考核方案。</w:t>
      </w:r>
    </w:p>
    <w:p>
      <w:pPr>
        <w:ind w:left="908"/>
        <w:spacing w:before="191" w:line="221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4"/>
        </w:rPr>
        <w:t>七、绩效自评结果拟应用和公开情况</w:t>
      </w:r>
    </w:p>
    <w:p>
      <w:pPr>
        <w:ind w:left="904"/>
        <w:spacing w:before="187" w:line="525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7"/>
          <w:position w:val="19"/>
        </w:rPr>
        <w:t>基本公共卫生服务补助资金的绩效自评结果按要求在霞山区政</w:t>
      </w:r>
    </w:p>
    <w:p>
      <w:pPr>
        <w:ind w:left="384"/>
        <w:spacing w:before="1" w:line="21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2"/>
        </w:rPr>
        <w:t>府网进行公示。</w:t>
      </w:r>
    </w:p>
    <w:sectPr>
      <w:headerReference w:type="default" r:id="rId11"/>
      <w:footerReference w:type="default" r:id="rId12"/>
      <w:pgSz w:w="11900" w:h="16840"/>
      <w:pgMar w:top="400" w:right="1785" w:bottom="1838" w:left="1785" w:header="0" w:footer="16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68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4"/>
      <w:spacing w:line="168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29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05" w:lineRule="auto"/>
      <w:rPr>
        <w:sz w:val="2"/>
      </w:rPr>
    </w:pPr>
    <w:r>
      <w:pict>
        <v:rect id="_x0000_s2" style="position:absolute;margin-left:40.0019pt;margin-top:33.9999pt;mso-position-vertical-relative:page;mso-position-horizontal-relative:page;width:399.05pt;height:1.05pt;z-index:251658240;" o:allowincell="f" fillcolor="#000000" filled="true" stroked="false"/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2024-01-26T15:54:10Z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2024-01-26T15:54:10</vt:filetime>
  </property>
  <property fmtid="{D5CDD505-2E9C-101B-9397-08002B2CF9AE}" pid="4" name="UsrData">
    <vt:lpwstr>65b3651ae4703b0020a4017bwl</vt:lpwstr>
  </property>
</Properties>
</file>