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2018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霞山区财政局部门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 xml:space="preserve"> 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2018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财政局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（二）政府采购安排情况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2018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财政局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年一般公共预算基本支出表（政府经济分类）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</w:t>
      </w: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ind w:firstLine="883" w:firstLineChars="200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2018</w:t>
      </w:r>
      <w:r>
        <w:rPr>
          <w:rFonts w:hint="eastAsia" w:ascii="宋体" w:hAnsi="宋体"/>
          <w:b/>
          <w:sz w:val="44"/>
          <w:szCs w:val="44"/>
        </w:rPr>
        <w:t>年霞山区财政局预算基本情况说明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widowControl/>
        <w:snapToGrid w:val="0"/>
        <w:spacing w:line="480" w:lineRule="exact"/>
        <w:ind w:firstLine="643" w:firstLineChars="200"/>
        <w:jc w:val="lef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一、部门基本情况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widowControl/>
        <w:spacing w:line="480" w:lineRule="exact"/>
        <w:ind w:firstLine="560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霞山区财政局是区政府主管财政收支、财税政策、国有资产监督管理工作的工作部门。它的主要职能是：（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）贯彻执行国冡财政、税收、国有资产管理的法规、制度和方针政策；组织拟订财政、国有资产、资产评估、财务会计等方面的地方性制度，并监督实施；参与有关税收制度的拟订。（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）拟订财政中长期发展规划；参与制定各项宏观经济济政策；执行中央与地方、国家与企业的分配政策，提出运用财税政策实施宏观调控和综合平衡社会财力的建议。（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）编制年度区级预算和决算草案并组织执行，受区人民政府委托，向区人民代表大会报告区级和全区预算及其执行情况，向人大常委会报告决算。（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）制定财政和预算收入计划，负责组织管理和监督各项财政收入。（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）管理和监督各项财政支出；管理区级金库，管理区级预算外财政专户及各项政府性基金；管理政府贷款业务；管理和利用世界银行贷款业务；管理财政预算内行政机构、事业单位和社会团体的非贸易外汇。（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拟订和执行需要全区统一规定的开支标准、政府采购政策、制度；负责建立和实施国库集中支付制度；贯彻执行《企业财务通则》及分行业企业财务制度、《事业单位财务规则》、《行政单位财务规则》；管理区级财政社会保障支出，组织实施对社会保障资金使用的财政监督；执行社会保障资金财务制度，基本建设财务制度和涉外企业财务制度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会同有关部门组织实施国有企业和行政事业单位的清产核资、国有产权界定和登记、转让、授权经营等工作；组织编制国有资产经营预算；负责国有企业和行政事业单位资产（财务会计报表）的统计、分析和评介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）贯彻执行会计法规和制度；会同有关部门制定对区属单位实行会计委派的管理规章、制度和办法。实施全区行政事业单位财务管理和农村财务代理制度。（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）统一管理资产评估行业；指导和监督评估机构和注册评估师的业务，办理涉及国家和集体产权权益的资产评估项目产项确认。（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）监督财税方针政策、法规和财会制度的执行情况；检查反映财政收支管理中的重大问题，提出加强财政管理的政策建议。（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）制定财政教育规划；组织财政人员培训；负责财政宣传和科研信息工作。（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）承办区人民政府和市财政局交办的其他事项。</w:t>
      </w:r>
    </w:p>
    <w:p>
      <w:pPr>
        <w:widowControl/>
        <w:numPr>
          <w:ilvl w:val="0"/>
          <w:numId w:val="3"/>
        </w:numPr>
        <w:spacing w:line="480" w:lineRule="exact"/>
        <w:ind w:firstLine="56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机构设置</w:t>
      </w:r>
    </w:p>
    <w:p>
      <w:pPr>
        <w:widowControl/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本部门预算为汇总预算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，</w:t>
      </w:r>
      <w:r>
        <w:rPr>
          <w:rFonts w:hint="eastAsia" w:ascii="宋体" w:hAnsi="宋体" w:cs="宋体"/>
          <w:sz w:val="32"/>
          <w:szCs w:val="32"/>
        </w:rPr>
        <w:t>包括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：</w:t>
      </w:r>
      <w:r>
        <w:rPr>
          <w:rFonts w:hint="eastAsia" w:ascii="宋体" w:hAnsi="宋体" w:cs="宋体"/>
          <w:sz w:val="32"/>
          <w:szCs w:val="32"/>
        </w:rPr>
        <w:t>本级预算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，</w:t>
      </w:r>
      <w:r>
        <w:rPr>
          <w:rFonts w:hint="eastAsia" w:ascii="宋体" w:hAnsi="宋体" w:cs="宋体"/>
          <w:sz w:val="32"/>
          <w:szCs w:val="32"/>
        </w:rPr>
        <w:t>以及纳入编制范围的下属单位预算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。</w:t>
      </w:r>
      <w:r>
        <w:rPr>
          <w:rFonts w:hint="eastAsia" w:ascii="宋体" w:hAnsi="宋体" w:cs="宋体"/>
          <w:sz w:val="32"/>
          <w:szCs w:val="32"/>
        </w:rPr>
        <w:t>下属单位具体包括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霞山区财务管理中心。</w:t>
      </w:r>
    </w:p>
    <w:p>
      <w:pPr>
        <w:widowControl/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霞山区财政局内设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办公室、预算股、国库股、行财股、社保股、财源管理办公室、综合股、建设与采购监督管理股、工贸股、农业股、绩效监督股、资产管理股、会计股、金融管理办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个办公室。直属事业参公单位有预算外资金管理中心、国库支付中心。下属参公事业单位有霞山区财务管理中心。</w:t>
      </w:r>
    </w:p>
    <w:p>
      <w:pPr>
        <w:widowControl/>
        <w:snapToGrid w:val="0"/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人员构成情况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霞山区财政局属我区正科级行政单位，总编制数（含后勤服务人员数）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名，行政编制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名，机关事业编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名，事业（参公）编制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名，后勤服务人员编制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名。现共有在职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35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名（含使用后勤服务人员数人员），其中，行政编制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名，机关事业编人员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名，事业（参公）编制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名，后勤服务人员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名。离岗退养人员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名，退休干部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名，临时人员</w:t>
      </w:r>
      <w:r>
        <w:rPr>
          <w:rFonts w:ascii="仿宋_GB2312" w:hAnsi="仿宋_GB2312" w:eastAsia="仿宋_GB2312" w:cs="仿宋_GB2312"/>
          <w:bCs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名。</w:t>
      </w:r>
    </w:p>
    <w:p>
      <w:pPr>
        <w:pStyle w:val="8"/>
        <w:widowControl/>
        <w:spacing w:line="480" w:lineRule="exact"/>
        <w:ind w:firstLine="672"/>
        <w:jc w:val="lef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二、收入预算说明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1632.54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12.87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增长</w:t>
      </w:r>
      <w:r>
        <w:rPr>
          <w:rFonts w:ascii="仿宋_GB2312" w:hAnsi="仿宋_GB2312" w:eastAsia="仿宋_GB2312" w:cs="仿宋_GB2312"/>
          <w:sz w:val="32"/>
          <w:szCs w:val="32"/>
        </w:rPr>
        <w:t>0.79%</w:t>
      </w:r>
      <w:r>
        <w:rPr>
          <w:rFonts w:hint="eastAsia" w:ascii="仿宋_GB2312" w:hAnsi="仿宋_GB2312" w:eastAsia="仿宋_GB2312" w:cs="仿宋_GB2312"/>
          <w:sz w:val="32"/>
          <w:szCs w:val="32"/>
        </w:rPr>
        <w:t>。支出增加的原因是工资福利支出对个人和家庭的补助增加。其中：预算经费安排拨款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1578.54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8"/>
        <w:widowControl/>
        <w:spacing w:line="480" w:lineRule="exact"/>
        <w:ind w:firstLine="672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1632.54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12.87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增长</w:t>
      </w:r>
      <w:r>
        <w:rPr>
          <w:rFonts w:ascii="仿宋_GB2312" w:hAnsi="仿宋_GB2312" w:eastAsia="仿宋_GB2312" w:cs="仿宋_GB2312"/>
          <w:sz w:val="32"/>
          <w:szCs w:val="32"/>
        </w:rPr>
        <w:t>0.79%</w:t>
      </w:r>
      <w:r>
        <w:rPr>
          <w:rFonts w:hint="eastAsia" w:ascii="仿宋_GB2312" w:hAnsi="仿宋_GB2312" w:eastAsia="仿宋_GB2312" w:cs="仿宋_GB2312"/>
          <w:sz w:val="32"/>
          <w:szCs w:val="32"/>
        </w:rPr>
        <w:t>。支出增加的原因是工资福利支出对个人和家庭的补助增加。支出按经济分类划分：基本支出预算</w:t>
      </w:r>
      <w:r>
        <w:rPr>
          <w:rFonts w:ascii="仿宋_GB2312" w:hAnsi="仿宋_GB2312" w:eastAsia="仿宋_GB2312" w:cs="仿宋_GB2312"/>
          <w:sz w:val="32"/>
          <w:szCs w:val="32"/>
        </w:rPr>
        <w:t>1114.23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770.43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49.01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294.79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万元。项目支出预算</w:t>
      </w:r>
      <w:r>
        <w:rPr>
          <w:rFonts w:ascii="仿宋_GB2312" w:hAnsi="仿宋_GB2312" w:eastAsia="仿宋_GB2312" w:cs="仿宋_GB2312"/>
          <w:sz w:val="32"/>
          <w:szCs w:val="32"/>
        </w:rPr>
        <w:t>518.31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四、“三公”经费说明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“</w:t>
      </w:r>
      <w:r>
        <w:rPr>
          <w:rFonts w:hint="eastAsia" w:ascii="宋体" w:hAnsi="宋体" w:cs="宋体"/>
          <w:sz w:val="32"/>
          <w:szCs w:val="32"/>
        </w:rPr>
        <w:t>三公经费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”</w:t>
      </w:r>
      <w:r>
        <w:rPr>
          <w:rFonts w:hint="eastAsia" w:ascii="宋体" w:hAnsi="宋体" w:cs="宋体"/>
          <w:sz w:val="32"/>
          <w:szCs w:val="32"/>
        </w:rPr>
        <w:t>预算安排</w:t>
      </w:r>
      <w:r>
        <w:rPr>
          <w:rFonts w:ascii="宋体" w:hAnsi="宋体" w:cs="宋体"/>
          <w:sz w:val="32"/>
          <w:szCs w:val="32"/>
        </w:rPr>
        <w:t>6</w:t>
      </w:r>
      <w:r>
        <w:rPr>
          <w:rFonts w:hint="eastAsia" w:ascii="宋体" w:hAnsi="宋体" w:cs="宋体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同比上年增加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  <w:r>
        <w:rPr>
          <w:rFonts w:hint="eastAsia" w:ascii="宋体" w:hAnsi="宋体" w:cs="宋体"/>
          <w:sz w:val="32"/>
          <w:szCs w:val="32"/>
        </w:rPr>
        <w:t>其中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：</w:t>
      </w:r>
      <w:r>
        <w:rPr>
          <w:rFonts w:hint="eastAsia" w:ascii="宋体" w:hAnsi="宋体" w:cs="宋体"/>
          <w:sz w:val="32"/>
          <w:szCs w:val="32"/>
        </w:rPr>
        <w:t>因公出国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（</w:t>
      </w:r>
      <w:r>
        <w:rPr>
          <w:rFonts w:hint="eastAsia" w:ascii="宋体" w:hAnsi="宋体" w:cs="宋体"/>
          <w:sz w:val="32"/>
          <w:szCs w:val="32"/>
        </w:rPr>
        <w:t>境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）</w:t>
      </w:r>
      <w:r>
        <w:rPr>
          <w:rFonts w:hint="eastAsia" w:ascii="宋体" w:hAnsi="宋体" w:cs="宋体"/>
          <w:sz w:val="32"/>
          <w:szCs w:val="32"/>
        </w:rPr>
        <w:t>费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宋体" w:hAnsi="宋体" w:cs="宋体"/>
          <w:sz w:val="32"/>
          <w:szCs w:val="32"/>
        </w:rPr>
        <w:t>万元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，</w:t>
      </w:r>
      <w:r>
        <w:rPr>
          <w:rFonts w:hint="eastAsia" w:ascii="宋体" w:hAnsi="宋体" w:cs="宋体"/>
          <w:sz w:val="32"/>
          <w:szCs w:val="32"/>
        </w:rPr>
        <w:t>与上年保持不变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；</w:t>
      </w:r>
      <w:r>
        <w:rPr>
          <w:rFonts w:hint="eastAsia" w:ascii="宋体" w:hAnsi="宋体" w:cs="宋体"/>
          <w:sz w:val="32"/>
          <w:szCs w:val="32"/>
        </w:rPr>
        <w:t>公务用车购置及运行费</w:t>
      </w:r>
      <w:r>
        <w:rPr>
          <w:rFonts w:ascii="宋体" w:hAnsi="宋体" w:cs="宋体"/>
          <w:sz w:val="32"/>
          <w:szCs w:val="32"/>
        </w:rPr>
        <w:t>4</w:t>
      </w:r>
      <w:r>
        <w:rPr>
          <w:rFonts w:hint="eastAsia" w:ascii="宋体" w:hAnsi="宋体" w:cs="宋体"/>
          <w:sz w:val="32"/>
          <w:szCs w:val="32"/>
        </w:rPr>
        <w:t>万元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，</w:t>
      </w:r>
      <w:r>
        <w:rPr>
          <w:rFonts w:hint="eastAsia" w:ascii="宋体" w:hAnsi="宋体" w:cs="宋体"/>
          <w:sz w:val="32"/>
          <w:szCs w:val="32"/>
        </w:rPr>
        <w:t>其中运行维护费预算安排</w:t>
      </w:r>
      <w:r>
        <w:rPr>
          <w:rFonts w:ascii="仿宋_GB2312" w:hAnsi="仿宋_GB2312" w:eastAsia="仿宋_GB2312" w:cs="仿宋_GB2312"/>
          <w:sz w:val="32"/>
          <w:szCs w:val="32"/>
        </w:rPr>
        <w:t xml:space="preserve"> 4</w:t>
      </w:r>
      <w:r>
        <w:rPr>
          <w:rFonts w:hint="eastAsia" w:ascii="宋体" w:hAnsi="宋体" w:cs="宋体"/>
          <w:sz w:val="32"/>
          <w:szCs w:val="32"/>
        </w:rPr>
        <w:t>万元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，</w:t>
      </w:r>
      <w:r>
        <w:rPr>
          <w:rFonts w:hint="eastAsia" w:ascii="宋体" w:hAnsi="宋体" w:cs="宋体"/>
          <w:sz w:val="32"/>
          <w:szCs w:val="32"/>
        </w:rPr>
        <w:t>平均每辆</w:t>
      </w:r>
      <w:r>
        <w:rPr>
          <w:rFonts w:ascii="仿宋_GB2312" w:hAnsi="仿宋_GB2312" w:eastAsia="仿宋_GB2312" w:cs="仿宋_GB2312"/>
          <w:sz w:val="32"/>
          <w:szCs w:val="32"/>
        </w:rPr>
        <w:t xml:space="preserve">2 </w:t>
      </w:r>
      <w:r>
        <w:rPr>
          <w:rFonts w:hint="eastAsia" w:ascii="宋体" w:hAnsi="宋体" w:cs="宋体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宋体" w:hAnsi="宋体" w:cs="宋体"/>
          <w:sz w:val="32"/>
          <w:szCs w:val="32"/>
        </w:rPr>
        <w:t>与上年保持不变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；</w:t>
      </w:r>
      <w:r>
        <w:rPr>
          <w:rFonts w:hint="eastAsia" w:ascii="宋体" w:hAnsi="宋体" w:cs="宋体"/>
          <w:sz w:val="32"/>
          <w:szCs w:val="32"/>
        </w:rPr>
        <w:t>公务接待费</w:t>
      </w:r>
      <w:r>
        <w:rPr>
          <w:rFonts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万元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同比上年增加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万元。主要是上级各项检查增多。</w:t>
      </w:r>
    </w:p>
    <w:p>
      <w:pPr>
        <w:spacing w:line="360" w:lineRule="auto"/>
        <w:ind w:firstLine="321" w:firstLineChars="1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宋体" w:hAnsi="宋体" w:cs="宋体"/>
          <w:b/>
          <w:bCs/>
          <w:sz w:val="32"/>
          <w:szCs w:val="32"/>
        </w:rPr>
        <w:t>其他需要说明的情况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宋体" w:hAnsi="宋体" w:cs="宋体"/>
          <w:b/>
          <w:bCs/>
          <w:sz w:val="32"/>
          <w:szCs w:val="32"/>
        </w:rPr>
        <w:t>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关于“机关运行经费”支出的说明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480" w:lineRule="exact"/>
        <w:ind w:firstLine="768" w:firstLineChars="2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49.01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万元，同比减少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bCs/>
          <w:sz w:val="32"/>
          <w:szCs w:val="32"/>
        </w:rPr>
        <w:t>.17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万元，支出减少的主要原因是其他交通费用的减少。其中</w:t>
      </w:r>
      <w:r>
        <w:rPr>
          <w:rFonts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办公费</w:t>
      </w:r>
      <w:r>
        <w:rPr>
          <w:rFonts w:ascii="仿宋_GB2312" w:hAnsi="仿宋_GB2312" w:eastAsia="仿宋_GB2312" w:cs="仿宋_GB2312"/>
          <w:sz w:val="32"/>
          <w:szCs w:val="32"/>
        </w:rPr>
        <w:t>10.25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宋体" w:hAnsi="宋体" w:cs="宋体"/>
          <w:sz w:val="32"/>
          <w:szCs w:val="32"/>
        </w:rPr>
        <w:t>邮电费</w:t>
      </w:r>
      <w:r>
        <w:rPr>
          <w:rFonts w:ascii="宋体" w:hAnsi="宋体" w:cs="宋体"/>
          <w:sz w:val="32"/>
          <w:szCs w:val="32"/>
        </w:rPr>
        <w:t>0.53</w:t>
      </w:r>
      <w:r>
        <w:rPr>
          <w:rFonts w:hint="eastAsia" w:ascii="宋体" w:hAnsi="宋体" w:cs="宋体"/>
          <w:sz w:val="32"/>
          <w:szCs w:val="32"/>
        </w:rPr>
        <w:t>万元，其他交通费用</w:t>
      </w:r>
      <w:r>
        <w:rPr>
          <w:rFonts w:ascii="宋体" w:hAnsi="宋体" w:cs="宋体"/>
          <w:sz w:val="32"/>
          <w:szCs w:val="32"/>
        </w:rPr>
        <w:t>24.18</w:t>
      </w:r>
      <w:r>
        <w:rPr>
          <w:rFonts w:hint="eastAsia" w:ascii="宋体" w:hAnsi="宋体" w:cs="宋体"/>
          <w:sz w:val="32"/>
          <w:szCs w:val="32"/>
        </w:rPr>
        <w:t>万元，公务用车运行维护费</w:t>
      </w:r>
      <w:r>
        <w:rPr>
          <w:rFonts w:ascii="宋体" w:hAnsi="宋体" w:cs="宋体"/>
          <w:sz w:val="32"/>
          <w:szCs w:val="32"/>
        </w:rPr>
        <w:t>4</w:t>
      </w:r>
      <w:r>
        <w:rPr>
          <w:rFonts w:hint="eastAsia" w:ascii="宋体" w:hAnsi="宋体" w:cs="宋体"/>
          <w:sz w:val="32"/>
          <w:szCs w:val="32"/>
        </w:rPr>
        <w:t>万元等。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关于政府采购支出说明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480" w:lineRule="exact"/>
        <w:ind w:firstLine="768" w:firstLineChars="2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年本部门政府采购安排</w:t>
      </w:r>
      <w:r>
        <w:rPr>
          <w:rFonts w:ascii="仿宋_GB2312" w:hAnsi="仿宋_GB2312" w:eastAsia="仿宋_GB2312" w:cs="仿宋_GB2312"/>
          <w:sz w:val="32"/>
          <w:szCs w:val="32"/>
        </w:rPr>
        <w:t>25.5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万元，其中：货物类采购预算</w:t>
      </w:r>
      <w:r>
        <w:rPr>
          <w:rFonts w:ascii="仿宋_GB2312" w:hAnsi="仿宋_GB2312" w:eastAsia="仿宋_GB2312" w:cs="仿宋_GB2312"/>
          <w:sz w:val="32"/>
          <w:szCs w:val="32"/>
        </w:rPr>
        <w:t>25.5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宋体" w:hAnsi="宋体" w:cs="宋体"/>
          <w:sz w:val="32"/>
          <w:szCs w:val="32"/>
        </w:rPr>
        <w:t>本部门</w:t>
      </w:r>
      <w:r>
        <w:rPr>
          <w:rFonts w:hint="eastAsia" w:ascii="宋体" w:hAnsi="宋体" w:cs="宋体"/>
          <w:bCs/>
          <w:sz w:val="32"/>
          <w:szCs w:val="32"/>
        </w:rPr>
        <w:t>国有资产总额为</w:t>
      </w:r>
      <w:r>
        <w:rPr>
          <w:rFonts w:ascii="宋体" w:hAnsi="宋体" w:cs="宋体"/>
          <w:bCs/>
          <w:sz w:val="32"/>
          <w:szCs w:val="32"/>
        </w:rPr>
        <w:t>12010</w:t>
      </w:r>
      <w:r>
        <w:rPr>
          <w:rFonts w:hint="eastAsia" w:ascii="宋体" w:hAnsi="宋体" w:cs="宋体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本部门共有车辆</w:t>
      </w:r>
      <w:r>
        <w:rPr>
          <w:rFonts w:ascii="仿宋_GB2312" w:hAnsi="仿宋_GB2312" w:eastAsia="仿宋_GB2312" w:cs="仿宋_GB2312"/>
          <w:sz w:val="32"/>
          <w:szCs w:val="32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辆，其中，一般公务用车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辆、一般执法执勤用车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辆、特种专业技术用车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辆、其他用车</w:t>
      </w:r>
      <w:r>
        <w:rPr>
          <w:rFonts w:ascii="仿宋_GB2312" w:hAnsi="仿宋_GB2312" w:eastAsia="仿宋_GB2312" w:cs="仿宋_GB2312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辆，其他用车主要是以前还没进行报废处理的残旧车辆；单位价值</w:t>
      </w:r>
      <w:r>
        <w:rPr>
          <w:rFonts w:ascii="仿宋_GB2312" w:hAnsi="仿宋_GB2312" w:eastAsia="仿宋_GB2312" w:cs="仿宋_GB2312"/>
          <w:sz w:val="32"/>
          <w:szCs w:val="32"/>
        </w:rPr>
        <w:t>200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  <w:r>
        <w:rPr>
          <w:rFonts w:hint="eastAsia" w:ascii="宋体" w:hAnsi="宋体" w:cs="宋体"/>
          <w:sz w:val="32"/>
          <w:szCs w:val="32"/>
        </w:rPr>
        <w:t>由于公务用车改革</w:t>
      </w:r>
      <w:r>
        <w:rPr>
          <w:rFonts w:hint="eastAsia" w:ascii="Malgun Gothic Semilight" w:hAnsi="Malgun Gothic Semilight" w:eastAsia="Malgun Gothic Semilight" w:cs="Malgun Gothic Semilight"/>
          <w:sz w:val="32"/>
          <w:szCs w:val="32"/>
        </w:rPr>
        <w:t>，除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辆外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</w:t>
      </w:r>
      <w:r>
        <w:rPr>
          <w:rFonts w:hint="eastAsia" w:ascii="宋体" w:hAnsi="宋体" w:cs="宋体"/>
          <w:sz w:val="32"/>
          <w:szCs w:val="32"/>
        </w:rPr>
        <w:t>使用管理权均为区机关事务局所有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4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专业性较强的名词解释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  <w:shd w:val="clear" w:color="auto" w:fill="FFFFFF"/>
        </w:rPr>
        <w:t>机关运行经费：为保障行政单位(含参照公务员法管理事业单位)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>
      <w:pPr>
        <w:pStyle w:val="8"/>
        <w:widowControl/>
        <w:spacing w:line="360" w:lineRule="auto"/>
        <w:ind w:left="720" w:firstLine="0" w:firstLineChars="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003E01B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F63D50"/>
    <w:multiLevelType w:val="singleLevel"/>
    <w:tmpl w:val="A5F63D50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 w:cs="Times New Roman"/>
      </w:rPr>
    </w:lvl>
  </w:abstractNum>
  <w:abstractNum w:abstractNumId="1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A57"/>
    <w:rsid w:val="00002804"/>
    <w:rsid w:val="00012B2B"/>
    <w:rsid w:val="0009354D"/>
    <w:rsid w:val="000B2190"/>
    <w:rsid w:val="00126724"/>
    <w:rsid w:val="001C741D"/>
    <w:rsid w:val="001E4484"/>
    <w:rsid w:val="00275DE3"/>
    <w:rsid w:val="002C1FCD"/>
    <w:rsid w:val="002F3C9A"/>
    <w:rsid w:val="00340024"/>
    <w:rsid w:val="00392FA8"/>
    <w:rsid w:val="0040533A"/>
    <w:rsid w:val="0059239C"/>
    <w:rsid w:val="00643209"/>
    <w:rsid w:val="008278F8"/>
    <w:rsid w:val="008643DF"/>
    <w:rsid w:val="00874ABF"/>
    <w:rsid w:val="00932DFC"/>
    <w:rsid w:val="009349F1"/>
    <w:rsid w:val="00937792"/>
    <w:rsid w:val="00947659"/>
    <w:rsid w:val="00960497"/>
    <w:rsid w:val="00A15A57"/>
    <w:rsid w:val="00A3721C"/>
    <w:rsid w:val="00B23444"/>
    <w:rsid w:val="00B57AA8"/>
    <w:rsid w:val="00BC36CF"/>
    <w:rsid w:val="00C4476B"/>
    <w:rsid w:val="00C85E63"/>
    <w:rsid w:val="00C96C7A"/>
    <w:rsid w:val="00CA4D3E"/>
    <w:rsid w:val="00DA255C"/>
    <w:rsid w:val="00DA3F03"/>
    <w:rsid w:val="00DD5EC9"/>
    <w:rsid w:val="00E373CB"/>
    <w:rsid w:val="00E41B12"/>
    <w:rsid w:val="00E71319"/>
    <w:rsid w:val="00FE6CD8"/>
    <w:rsid w:val="01A324F4"/>
    <w:rsid w:val="02F237AF"/>
    <w:rsid w:val="03442CE3"/>
    <w:rsid w:val="053E00B8"/>
    <w:rsid w:val="0869098E"/>
    <w:rsid w:val="09096B00"/>
    <w:rsid w:val="0B8F66CF"/>
    <w:rsid w:val="10C166B2"/>
    <w:rsid w:val="11922D31"/>
    <w:rsid w:val="132D4139"/>
    <w:rsid w:val="143559AB"/>
    <w:rsid w:val="155439EB"/>
    <w:rsid w:val="16825457"/>
    <w:rsid w:val="171C7B24"/>
    <w:rsid w:val="179E7D5D"/>
    <w:rsid w:val="19250FFC"/>
    <w:rsid w:val="19696A6E"/>
    <w:rsid w:val="19847AD9"/>
    <w:rsid w:val="19E03752"/>
    <w:rsid w:val="1AFC2ED9"/>
    <w:rsid w:val="1BBD390C"/>
    <w:rsid w:val="1D874D74"/>
    <w:rsid w:val="1FEB0465"/>
    <w:rsid w:val="20D33711"/>
    <w:rsid w:val="212C212C"/>
    <w:rsid w:val="23DA75AD"/>
    <w:rsid w:val="2C9E571D"/>
    <w:rsid w:val="2CF7071E"/>
    <w:rsid w:val="2F201606"/>
    <w:rsid w:val="2FCD62FF"/>
    <w:rsid w:val="2FE471FA"/>
    <w:rsid w:val="31686B98"/>
    <w:rsid w:val="33D4274A"/>
    <w:rsid w:val="3419757A"/>
    <w:rsid w:val="365E0BB8"/>
    <w:rsid w:val="37F83D3D"/>
    <w:rsid w:val="3A247D9A"/>
    <w:rsid w:val="3BC13C94"/>
    <w:rsid w:val="40E65D5E"/>
    <w:rsid w:val="42D24E98"/>
    <w:rsid w:val="448F736B"/>
    <w:rsid w:val="45B705FB"/>
    <w:rsid w:val="4DB313D0"/>
    <w:rsid w:val="4E692B8E"/>
    <w:rsid w:val="51A94B2F"/>
    <w:rsid w:val="54AA6C8D"/>
    <w:rsid w:val="553074EB"/>
    <w:rsid w:val="568011EE"/>
    <w:rsid w:val="574217C8"/>
    <w:rsid w:val="58117B46"/>
    <w:rsid w:val="5CCC56DB"/>
    <w:rsid w:val="60212F1A"/>
    <w:rsid w:val="66FB0F3D"/>
    <w:rsid w:val="68593FDC"/>
    <w:rsid w:val="6F8F56DE"/>
    <w:rsid w:val="705B2264"/>
    <w:rsid w:val="75FC07A6"/>
    <w:rsid w:val="77247A6A"/>
    <w:rsid w:val="7B6073B2"/>
    <w:rsid w:val="7DFA690D"/>
    <w:rsid w:val="7EB2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6</Pages>
  <Words>376</Words>
  <Characters>2148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2016-10-18T07:36:00Z</dcterms:created>
  <dc:creator>微软用户</dc:creator>
  <cp:lastModifiedBy>Administrator</cp:lastModifiedBy>
  <dcterms:modified xsi:type="dcterms:W3CDTF">2018-05-30T08:16:20Z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