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</w:p>
    <w:p>
      <w:pPr>
        <w:pStyle w:val="16"/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</w:t>
      </w:r>
      <w:r>
        <w:rPr>
          <w:rFonts w:hint="eastAsia" w:ascii="仿宋_GB2312" w:eastAsia="仿宋_GB2312"/>
          <w:sz w:val="32"/>
          <w:szCs w:val="32"/>
          <w:lang w:eastAsia="zh-CN"/>
        </w:rPr>
        <w:t>环建霞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10"/>
        <w:wordWrap/>
        <w:rPr>
          <w:rFonts w:hint="eastAsia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关于湛江港石化码头有限责任公司1#罐区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项目环境影响报告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湛江港石化码头有限责任公司：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6" w:firstLineChars="17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你单位报批的《湛江港石化码头有限责任公司1#罐区项目环境影响报告表》（以下简称“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”）等材料收悉。经研究，批复如下：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属于湛江港石化码头有限责任公司的既有储罐项目，位于湛江石化码头有限责任公司旧库区内，地理位置坐标为东经110.396426°，北纬21.160692°。项目总占地面积60544平方米，工程内容包括湛江港石化码头罐区内的1#罐区、汽车装车台、火车装车台、装船、泵站及其他配套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共17座储罐，总罐容为9.3万m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，储存介质主要为柴油、汽油、燃料油、甲醇、乙醇和液碱。其中储罐包括2座5000m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固定顶罐（38、39号）、1座10000m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固定顶罐（29号）、6座2000m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内浮顶罐（9</w:t>
      </w:r>
      <w:r>
        <w:rPr>
          <w:rFonts w:hint="eastAsia" w:ascii="微软雅黑" w:hAnsi="微软雅黑" w:eastAsia="微软雅黑" w:cs="微软雅黑"/>
          <w:sz w:val="32"/>
          <w:szCs w:val="32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12、14</w:t>
      </w:r>
      <w:r>
        <w:rPr>
          <w:rFonts w:hint="eastAsia" w:ascii="微软雅黑" w:hAnsi="微软雅黑" w:eastAsia="微软雅黑" w:cs="微软雅黑"/>
          <w:sz w:val="32"/>
          <w:szCs w:val="32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15号）、4座5000m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内浮顶罐（13、21、46</w:t>
      </w:r>
      <w:r>
        <w:rPr>
          <w:rFonts w:hint="eastAsia" w:ascii="微软雅黑" w:hAnsi="微软雅黑" w:eastAsia="微软雅黑" w:cs="微软雅黑"/>
          <w:sz w:val="32"/>
          <w:szCs w:val="32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47号）、3座10000m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内浮顶罐（18</w:t>
      </w:r>
      <w:r>
        <w:rPr>
          <w:rFonts w:hint="eastAsia" w:ascii="微软雅黑" w:hAnsi="微软雅黑" w:eastAsia="微软雅黑" w:cs="微软雅黑"/>
          <w:sz w:val="32"/>
          <w:szCs w:val="32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20号）、1座11000m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内浮顶罐（17号）。该项目总投资1998.24万元，其中环保投资970万元，环保投资占总投资比例为48.54%。项目不新增岗位定员，年工作时间为8760h。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的评价结论及湛江市环境科学研究所《关于湛江港石化码头有限责任公司1#罐区项目环境影响报告表的评估意见》（湛环技评表〔20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号），在全面落实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报告表</w:t>
      </w:r>
      <w:r>
        <w:rPr>
          <w:rFonts w:hint="eastAsia" w:ascii="仿宋" w:hAnsi="仿宋" w:eastAsia="仿宋" w:cs="仿宋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的审查，你公司应按照报告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内容组织实施。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建设必须严格执行配套环境保护设施与主体工程同时设计、同时施工、同时投产使用的环境保护“三同时”制度。项目竣工后，建设单位须按规定程序自主开展建设项目竣工环境保护验收，验收合格后方可正式投入生产。</w:t>
      </w:r>
    </w:p>
    <w:p>
      <w:pPr>
        <w:pStyle w:val="1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项目有组织排放的非甲烷总烃和甲醇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《大气污染物排放标准》（DB44/27- 2001）第二时段二级标准要求，无组织排放的非甲烷总烃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《挥发性有机物无组织排放控制标准》（GB37822-2019）厂区内VOCs无组织排放限值和广东省地方标准《大气污染物排放标准》（DB44/27- 2001）第二时段无组织排放监控点浓度限值的较严值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；项目营运期产生的清罐废水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全部交由有资质单位处理，初期雨水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属于含油废水，执行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《水污染物排放限值》（DB44/26-2001）第二时段一级标准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；项目西侧厂界噪声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《工业企业厂界环境噪声排放标准》（GB12348-2008）4类标准要求，其余厂界噪声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《工业企业厂界环境噪声排放标准》（GB12348-2008）3类标准要求。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）该项目生产过程产生的固体废物须严格按照有关规范管理，做好储存场所的防渗防漏措施，不能随意堆放，如实记录产生固体废物的种类、数量、利用、贮存、处置、流向等信息，存档备查。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）该项目须加强危险废物的管理。1.严格按照《危险废物贮存污染控制标准》（GB18597-2001及其2013年修改单）中的相关规定设计建设危险废物暂存间，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防雨、防渗、防风、防晒、防漏等要求，并设置截留沟；2.危险废物须交由有资质的单位进行安全处置；3.建立危险废物管理台账，存档备查。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Times New Roman" w:eastAsia="仿宋_GB2312" w:cs="Times New Roman"/>
          <w:color w:val="000000"/>
          <w:kern w:val="2"/>
          <w:sz w:val="32"/>
          <w:szCs w:val="22"/>
          <w:lang w:val="en-US" w:eastAsia="zh-CN" w:bidi="ar-SA"/>
        </w:rPr>
        <w:t>（五）该项目VOCs无组织排放的控制和管理须严格按照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《挥发性有机物无组织排放控制标准》（GB37822-2019）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四、若项目的性质、规模、地点、工艺或者防治污染的措施发生重大变动，应重新报批项目的环境影响评价文件。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629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湛江市生态环境局霞山分局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left="4469" w:leftChars="212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2021年4月1日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556198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8C4C"/>
    <w:multiLevelType w:val="singleLevel"/>
    <w:tmpl w:val="378A8C4C"/>
    <w:lvl w:ilvl="0" w:tentative="0">
      <w:start w:val="1"/>
      <w:numFmt w:val="bullet"/>
      <w:pStyle w:val="6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076C348"/>
    <w:multiLevelType w:val="singleLevel"/>
    <w:tmpl w:val="7076C3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96"/>
    <w:rsid w:val="00027836"/>
    <w:rsid w:val="0005552C"/>
    <w:rsid w:val="000776CE"/>
    <w:rsid w:val="00087F68"/>
    <w:rsid w:val="000966EF"/>
    <w:rsid w:val="000E4DB6"/>
    <w:rsid w:val="000F2D8C"/>
    <w:rsid w:val="000F3A7F"/>
    <w:rsid w:val="0014250C"/>
    <w:rsid w:val="001845A2"/>
    <w:rsid w:val="001D46CC"/>
    <w:rsid w:val="001E0451"/>
    <w:rsid w:val="001E4738"/>
    <w:rsid w:val="001F3031"/>
    <w:rsid w:val="001F3382"/>
    <w:rsid w:val="002036C0"/>
    <w:rsid w:val="00207D42"/>
    <w:rsid w:val="0022269B"/>
    <w:rsid w:val="00222930"/>
    <w:rsid w:val="00227B17"/>
    <w:rsid w:val="00230E19"/>
    <w:rsid w:val="0027161D"/>
    <w:rsid w:val="0027790E"/>
    <w:rsid w:val="002907E2"/>
    <w:rsid w:val="002E3644"/>
    <w:rsid w:val="00310C9E"/>
    <w:rsid w:val="0035369A"/>
    <w:rsid w:val="00375ADF"/>
    <w:rsid w:val="003955C8"/>
    <w:rsid w:val="00395763"/>
    <w:rsid w:val="003B68A5"/>
    <w:rsid w:val="003C6AB9"/>
    <w:rsid w:val="00401210"/>
    <w:rsid w:val="00422F2D"/>
    <w:rsid w:val="0044065F"/>
    <w:rsid w:val="00466937"/>
    <w:rsid w:val="00483025"/>
    <w:rsid w:val="004A75A5"/>
    <w:rsid w:val="004B4F18"/>
    <w:rsid w:val="004C5BAF"/>
    <w:rsid w:val="005279A0"/>
    <w:rsid w:val="00543BD7"/>
    <w:rsid w:val="005D36FB"/>
    <w:rsid w:val="006202A2"/>
    <w:rsid w:val="00634111"/>
    <w:rsid w:val="00691651"/>
    <w:rsid w:val="00693DCE"/>
    <w:rsid w:val="006C4084"/>
    <w:rsid w:val="006E225C"/>
    <w:rsid w:val="006F5D6F"/>
    <w:rsid w:val="00765FD2"/>
    <w:rsid w:val="00773639"/>
    <w:rsid w:val="00793BD3"/>
    <w:rsid w:val="007C06DA"/>
    <w:rsid w:val="007F2985"/>
    <w:rsid w:val="007F2AE6"/>
    <w:rsid w:val="007F434C"/>
    <w:rsid w:val="007F4C97"/>
    <w:rsid w:val="00823816"/>
    <w:rsid w:val="00884396"/>
    <w:rsid w:val="00891538"/>
    <w:rsid w:val="008D2798"/>
    <w:rsid w:val="008E341F"/>
    <w:rsid w:val="008F4F9F"/>
    <w:rsid w:val="00903D3B"/>
    <w:rsid w:val="00911EE8"/>
    <w:rsid w:val="0096014C"/>
    <w:rsid w:val="009678FC"/>
    <w:rsid w:val="009E5FFD"/>
    <w:rsid w:val="00A11B48"/>
    <w:rsid w:val="00A432A3"/>
    <w:rsid w:val="00A87A6E"/>
    <w:rsid w:val="00AF71D3"/>
    <w:rsid w:val="00B42EC8"/>
    <w:rsid w:val="00B46F85"/>
    <w:rsid w:val="00BB5CCA"/>
    <w:rsid w:val="00BB5ECF"/>
    <w:rsid w:val="00BC0A3C"/>
    <w:rsid w:val="00BE55BA"/>
    <w:rsid w:val="00C00CBA"/>
    <w:rsid w:val="00C5060A"/>
    <w:rsid w:val="00C91FCE"/>
    <w:rsid w:val="00CA18AB"/>
    <w:rsid w:val="00CD7503"/>
    <w:rsid w:val="00D85488"/>
    <w:rsid w:val="00DA436D"/>
    <w:rsid w:val="00DB2F5A"/>
    <w:rsid w:val="00DD5936"/>
    <w:rsid w:val="00DF0E2E"/>
    <w:rsid w:val="00E1237E"/>
    <w:rsid w:val="00E34C7F"/>
    <w:rsid w:val="00E609CC"/>
    <w:rsid w:val="00E64860"/>
    <w:rsid w:val="00EE15E9"/>
    <w:rsid w:val="00EE5BFF"/>
    <w:rsid w:val="00F018F6"/>
    <w:rsid w:val="00F551DF"/>
    <w:rsid w:val="00F76EC6"/>
    <w:rsid w:val="00F85EA1"/>
    <w:rsid w:val="00FB008A"/>
    <w:rsid w:val="04F26639"/>
    <w:rsid w:val="0EBA3D92"/>
    <w:rsid w:val="115826F1"/>
    <w:rsid w:val="12386F58"/>
    <w:rsid w:val="12841573"/>
    <w:rsid w:val="1EDE361E"/>
    <w:rsid w:val="21A652E8"/>
    <w:rsid w:val="25D92F0D"/>
    <w:rsid w:val="2C5376C4"/>
    <w:rsid w:val="309D1A2E"/>
    <w:rsid w:val="4D7E2085"/>
    <w:rsid w:val="61A47021"/>
    <w:rsid w:val="6F8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qFormat="1" w:unhideWhenUsed="0" w:uiPriority="0" w:semiHidden="0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qFormat/>
    <w:uiPriority w:val="99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styleId="3">
    <w:name w:val="E-mail Signature"/>
    <w:basedOn w:val="1"/>
    <w:next w:val="4"/>
    <w:qFormat/>
    <w:uiPriority w:val="0"/>
    <w:pPr>
      <w:spacing w:line="460" w:lineRule="exact"/>
      <w:ind w:firstLine="200"/>
    </w:pPr>
    <w:rPr>
      <w:sz w:val="24"/>
    </w:rPr>
  </w:style>
  <w:style w:type="paragraph" w:customStyle="1" w:styleId="4">
    <w:name w:val="文章"/>
    <w:basedOn w:val="1"/>
    <w:next w:val="5"/>
    <w:qFormat/>
    <w:uiPriority w:val="0"/>
    <w:pPr>
      <w:widowControl/>
      <w:ind w:firstLine="480"/>
      <w:jc w:val="center"/>
    </w:pPr>
    <w:rPr>
      <w:sz w:val="26"/>
    </w:rPr>
  </w:style>
  <w:style w:type="paragraph" w:styleId="5">
    <w:name w:val="List"/>
    <w:basedOn w:val="1"/>
    <w:next w:val="6"/>
    <w:qFormat/>
    <w:uiPriority w:val="0"/>
    <w:pPr>
      <w:spacing w:before="0" w:after="0"/>
      <w:ind w:left="200" w:right="0" w:hanging="200" w:hanging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Bullet 2"/>
    <w:basedOn w:val="1"/>
    <w:next w:val="7"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7">
    <w:name w:val="xl70"/>
    <w:basedOn w:val="1"/>
    <w:next w:val="8"/>
    <w:qFormat/>
    <w:uiPriority w:val="0"/>
    <w:pPr>
      <w:widowControl/>
      <w:tabs>
        <w:tab w:val="left" w:pos="480"/>
      </w:tabs>
      <w:spacing w:before="280" w:after="280" w:line="240" w:lineRule="auto"/>
    </w:pPr>
    <w:rPr>
      <w:rFonts w:ascii="宋体"/>
    </w:rPr>
  </w:style>
  <w:style w:type="paragraph" w:customStyle="1" w:styleId="8">
    <w:name w:val="正文缩进1"/>
    <w:basedOn w:val="1"/>
    <w:next w:val="9"/>
    <w:qFormat/>
    <w:uiPriority w:val="0"/>
    <w:pPr>
      <w:tabs>
        <w:tab w:val="left" w:pos="480"/>
      </w:tabs>
      <w:spacing w:line="240" w:lineRule="auto"/>
      <w:ind w:firstLine="420" w:firstLineChars="0"/>
    </w:pPr>
    <w:rPr>
      <w:sz w:val="21"/>
      <w:szCs w:val="20"/>
    </w:rPr>
  </w:style>
  <w:style w:type="paragraph" w:customStyle="1" w:styleId="9">
    <w:name w:val="td1"/>
    <w:basedOn w:val="1"/>
    <w:next w:val="1"/>
    <w:qFormat/>
    <w:uiPriority w:val="0"/>
    <w:pPr>
      <w:widowControl/>
      <w:tabs>
        <w:tab w:val="left" w:pos="480"/>
      </w:tabs>
      <w:spacing w:before="280" w:after="280" w:line="300" w:lineRule="atLeast"/>
      <w:ind w:firstLine="200"/>
    </w:pPr>
    <w:rPr>
      <w:color w:val="000000"/>
      <w:sz w:val="18"/>
    </w:rPr>
  </w:style>
  <w:style w:type="paragraph" w:styleId="10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widowControl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customStyle="1" w:styleId="16">
    <w:name w:val="Default"/>
    <w:basedOn w:val="17"/>
    <w:next w:val="18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18">
    <w:name w:val="样式35"/>
    <w:basedOn w:val="19"/>
    <w:next w:val="23"/>
    <w:qFormat/>
    <w:uiPriority w:val="0"/>
    <w:pPr>
      <w:tabs>
        <w:tab w:val="left" w:pos="0"/>
        <w:tab w:val="left" w:pos="360"/>
        <w:tab w:val="left" w:pos="540"/>
        <w:tab w:val="left" w:pos="567"/>
      </w:tabs>
      <w:spacing w:line="312" w:lineRule="auto"/>
      <w:ind w:firstLine="567"/>
    </w:pPr>
    <w:rPr>
      <w:rFonts w:ascii="宋体"/>
    </w:rPr>
  </w:style>
  <w:style w:type="paragraph" w:customStyle="1" w:styleId="19">
    <w:name w:val="样式26"/>
    <w:basedOn w:val="20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20">
    <w:name w:val="样式21"/>
    <w:basedOn w:val="21"/>
    <w:qFormat/>
    <w:uiPriority w:val="0"/>
    <w:pPr>
      <w:tabs>
        <w:tab w:val="left" w:pos="360"/>
        <w:tab w:val="left" w:pos="567"/>
      </w:tabs>
      <w:spacing w:before="120" w:beforeLines="0" w:after="120" w:afterLines="0"/>
      <w:ind w:hanging="992"/>
    </w:pPr>
    <w:rPr>
      <w:kern w:val="0"/>
    </w:rPr>
  </w:style>
  <w:style w:type="paragraph" w:customStyle="1" w:styleId="21">
    <w:name w:val="样式5"/>
    <w:basedOn w:val="22"/>
    <w:qFormat/>
    <w:uiPriority w:val="0"/>
    <w:pPr>
      <w:tabs>
        <w:tab w:val="left" w:pos="360"/>
        <w:tab w:val="left" w:pos="567"/>
      </w:tabs>
      <w:ind w:hanging="567" w:firstLineChars="0"/>
    </w:pPr>
    <w:rPr>
      <w:rFonts w:cs="Times New Roman"/>
    </w:rPr>
  </w:style>
  <w:style w:type="paragraph" w:customStyle="1" w:styleId="22">
    <w:name w:val="样式12"/>
    <w:basedOn w:val="1"/>
    <w:qFormat/>
    <w:uiPriority w:val="0"/>
    <w:pPr>
      <w:keepNext/>
      <w:keepLines/>
      <w:tabs>
        <w:tab w:val="left" w:pos="360"/>
      </w:tabs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  <w:style w:type="paragraph" w:customStyle="1" w:styleId="23">
    <w:name w:val="font6"/>
    <w:basedOn w:val="1"/>
    <w:next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Char"/>
    <w:basedOn w:val="15"/>
    <w:link w:val="12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2019-07-15T03:54:00Z</dcterms:created>
  <dc:creator>332394983@qq.com</dc:creator>
  <cp:lastModifiedBy>sghnc</cp:lastModifiedBy>
  <cp:lastPrinted>2021-04-19T06:59:53Z</cp:lastPrinted>
  <dcterms:modified xsi:type="dcterms:W3CDTF">2021-04-19T07:03:54Z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