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2017年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湛江市霞山环境卫生管理处部门预算</w:t>
      </w: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    2017年湛江市霞山环境卫生管理处部门预算基本情况说明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四、"三公"经费说明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     2017年湛江市霞山环境卫生管理处部门预算表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一、2017年财政拨款收支总表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二、2017年一般公共预算支出表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三、2017年一般公共预算基本支出表（部门经济分类）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四、2017年一般公共预算“三公”经费支出表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五、2017年政府性基金预算支出表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六、2017年部门收支总表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七、2017年部门收入表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eastAsia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八、2017年部门支出表</w:t>
      </w: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4"/>
        </w:rPr>
      </w:pPr>
    </w:p>
    <w:p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2017</w:t>
      </w:r>
      <w:r>
        <w:rPr>
          <w:rFonts w:hint="eastAsia"/>
          <w:b/>
          <w:sz w:val="48"/>
          <w:szCs w:val="48"/>
        </w:rPr>
        <w:t>年霞山环境卫生管理处</w:t>
      </w:r>
      <w:r>
        <w:rPr>
          <w:rFonts w:hint="eastAsia"/>
          <w:b/>
          <w:sz w:val="48"/>
          <w:szCs w:val="48"/>
          <w:lang w:eastAsia="zh-CN"/>
        </w:rPr>
        <w:t>部门</w:t>
      </w:r>
      <w:r>
        <w:rPr>
          <w:rFonts w:hint="eastAsia"/>
          <w:b/>
          <w:sz w:val="48"/>
          <w:szCs w:val="48"/>
        </w:rPr>
        <w:t>预算基本情况说明</w:t>
      </w:r>
    </w:p>
    <w:p>
      <w:pPr>
        <w:jc w:val="center"/>
        <w:rPr>
          <w:sz w:val="44"/>
          <w:szCs w:val="44"/>
        </w:rPr>
      </w:pPr>
    </w:p>
    <w:p>
      <w:pPr>
        <w:pStyle w:val="6"/>
        <w:numPr>
          <w:ilvl w:val="0"/>
          <w:numId w:val="3"/>
        </w:numPr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单位基本情况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（一）主要职责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湛江市霞山环境卫生管理处是在霞山区人民政府管辖下，业务经费按由市、区财8：2的比例投入，不足部分由区财政负责。</w:t>
      </w:r>
    </w:p>
    <w:p>
      <w:pPr>
        <w:ind w:firstLine="313" w:firstLineChars="98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职能是：贯彻执行国家和省、市有关城乡社区环境卫生管理的法规、方针、政策，制定本单位的各项规章制度。以提高环境卫生及服务质量，努力抓好日常管理工作，建设城乡协调、生态文明的科学的环保模范城市。预算年度的主要任务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在财政拨入资金合理使用，确保完成任务前提下，努力做到节约高效，实现社会效益、经济效益、环境效益相结合。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napToGrid w:val="0"/>
        <w:spacing w:line="360" w:lineRule="auto"/>
        <w:ind w:firstLine="720" w:firstLineChars="22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本部门无下属单位，部门预算为本级预算。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2016年年末在职人员130人，退休人员329人，离休人员1人。（本单位编制301人，现在职130人，相差171人）。设基层五站、三队，部门预算单位包括办公室、解放站、友谊站、工农站、新兴站、海滨站、车队、公厕队、协管队。</w:t>
      </w:r>
    </w:p>
    <w:p>
      <w:pPr>
        <w:spacing w:line="288" w:lineRule="auto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二、收入预算说明</w:t>
      </w:r>
    </w:p>
    <w:p>
      <w:pPr>
        <w:ind w:firstLine="768" w:firstLineChars="2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2017年收入预算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3235</w:t>
      </w:r>
      <w:r>
        <w:rPr>
          <w:rFonts w:hint="eastAsia" w:ascii="仿宋_GB2312" w:eastAsia="仿宋_GB2312"/>
          <w:sz w:val="32"/>
          <w:szCs w:val="32"/>
        </w:rPr>
        <w:t>.93万元，</w:t>
      </w:r>
      <w:r>
        <w:rPr>
          <w:rFonts w:hint="eastAsia" w:ascii="仿宋_GB2312" w:hAnsi="仿宋" w:eastAsia="仿宋_GB2312"/>
          <w:sz w:val="32"/>
          <w:szCs w:val="32"/>
        </w:rPr>
        <w:t>同比增加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1462</w:t>
      </w:r>
      <w:r>
        <w:rPr>
          <w:rFonts w:hint="eastAsia" w:ascii="仿宋_GB2312" w:hAnsi="仿宋" w:eastAsia="仿宋_GB2312"/>
          <w:sz w:val="32"/>
          <w:szCs w:val="32"/>
        </w:rPr>
        <w:t>.22万元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,增长82.44%</w:t>
      </w:r>
      <w:r>
        <w:rPr>
          <w:rFonts w:hint="eastAsia" w:ascii="仿宋_GB2312" w:hAnsi="仿宋" w:eastAsia="仿宋_GB2312"/>
          <w:sz w:val="32"/>
          <w:szCs w:val="32"/>
        </w:rPr>
        <w:t>。增加的原因是历史遗留问题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和市场化服务经费及</w:t>
      </w:r>
      <w:r>
        <w:rPr>
          <w:rFonts w:hint="eastAsia" w:ascii="仿宋_GB2312" w:hAnsi="仿宋" w:eastAsia="仿宋_GB2312"/>
          <w:sz w:val="32"/>
          <w:szCs w:val="32"/>
        </w:rPr>
        <w:t>工资福利增加。</w:t>
      </w:r>
      <w:r>
        <w:rPr>
          <w:rFonts w:hint="eastAsia" w:ascii="仿宋_GB2312" w:eastAsia="仿宋_GB2312"/>
          <w:sz w:val="32"/>
          <w:szCs w:val="32"/>
        </w:rPr>
        <w:t>其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中：预算经费安排拨款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2656</w:t>
      </w:r>
      <w:r>
        <w:rPr>
          <w:rFonts w:hint="eastAsia" w:ascii="仿宋_GB2312" w:eastAsia="仿宋_GB2312"/>
          <w:sz w:val="32"/>
          <w:szCs w:val="32"/>
        </w:rPr>
        <w:t>.93万元，其他非税收入安排拨款0万元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,纳入预算管理的政府性基金收入579万元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288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三、支出预算说明</w:t>
      </w:r>
    </w:p>
    <w:p>
      <w:pPr>
        <w:ind w:firstLine="768" w:firstLineChars="2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3235</w:t>
      </w:r>
      <w:r>
        <w:rPr>
          <w:rFonts w:hint="eastAsia" w:ascii="仿宋_GB2312" w:eastAsia="仿宋_GB2312"/>
          <w:sz w:val="32"/>
          <w:szCs w:val="32"/>
        </w:rPr>
        <w:t>.93万元，</w:t>
      </w:r>
      <w:r>
        <w:rPr>
          <w:rFonts w:hint="eastAsia" w:ascii="仿宋_GB2312" w:hAnsi="仿宋" w:eastAsia="仿宋_GB2312"/>
          <w:sz w:val="32"/>
          <w:szCs w:val="32"/>
        </w:rPr>
        <w:t>同比增加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1462</w:t>
      </w:r>
      <w:r>
        <w:rPr>
          <w:rFonts w:hint="eastAsia" w:ascii="仿宋_GB2312" w:hAnsi="仿宋" w:eastAsia="仿宋_GB2312"/>
          <w:sz w:val="32"/>
          <w:szCs w:val="32"/>
        </w:rPr>
        <w:t>.22万元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,增长82.44%</w:t>
      </w:r>
      <w:r>
        <w:rPr>
          <w:rFonts w:hint="eastAsia" w:ascii="仿宋_GB2312" w:hAnsi="仿宋" w:eastAsia="仿宋_GB2312"/>
          <w:sz w:val="32"/>
          <w:szCs w:val="32"/>
        </w:rPr>
        <w:t>。增加的原因是历史遗留问题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和市场化服务经费及</w:t>
      </w:r>
      <w:r>
        <w:rPr>
          <w:rFonts w:hint="eastAsia" w:ascii="仿宋_GB2312" w:hAnsi="仿宋" w:eastAsia="仿宋_GB2312"/>
          <w:sz w:val="32"/>
          <w:szCs w:val="32"/>
        </w:rPr>
        <w:t>工资福利增加。</w:t>
      </w:r>
      <w:r>
        <w:rPr>
          <w:rFonts w:hint="eastAsia" w:ascii="仿宋_GB2312" w:eastAsia="仿宋_GB2312"/>
          <w:sz w:val="32"/>
          <w:szCs w:val="32"/>
        </w:rPr>
        <w:t>支出按经济分类划分：1、基本支出预算727.14万元，其中：工资福利支出295.95万元，一般商品和服务支出30.59万元，对个人和家庭的补助支出400.6万元；2、项目支出预算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2508</w:t>
      </w:r>
      <w:r>
        <w:rPr>
          <w:rFonts w:hint="eastAsia" w:ascii="仿宋_GB2312" w:eastAsia="仿宋_GB2312"/>
          <w:sz w:val="32"/>
          <w:szCs w:val="32"/>
        </w:rPr>
        <w:t>.79万元。</w:t>
      </w:r>
    </w:p>
    <w:p>
      <w:pPr>
        <w:numPr>
          <w:ilvl w:val="0"/>
          <w:numId w:val="4"/>
        </w:num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“三公经费”说明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2017年三公经费预算安排为0万元，与上年保持不变。其中：因公出国（境）费预算安排 0 万元，与上年保持不变。公务用车购置及运行维护费预算安排 0万元，与上年保持不变。公务接待费预算安排 0万元，与上年保持不变。</w:t>
      </w:r>
    </w:p>
    <w:p>
      <w:pPr>
        <w:spacing w:line="360" w:lineRule="auto"/>
        <w:ind w:firstLine="321" w:firstLineChars="1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五、其他需要说明的情况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（一）机关运行经费情况</w:t>
      </w:r>
    </w:p>
    <w:p>
      <w:pPr>
        <w:spacing w:line="288" w:lineRule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2017年“机关运行经费”支出30.59万元，比去年增加30.59万元，支出增加的原因是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办公费、电费、水费</w:t>
      </w:r>
      <w:r>
        <w:rPr>
          <w:rFonts w:hint="eastAsia" w:ascii="仿宋_GB2312" w:hAnsi="仿宋_GB2312" w:eastAsia="仿宋_GB2312" w:cs="仿宋_GB2312"/>
          <w:sz w:val="32"/>
          <w:szCs w:val="32"/>
        </w:rPr>
        <w:t>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其中：办公费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、电费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、水费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3.3万元。</w:t>
      </w:r>
    </w:p>
    <w:p>
      <w:pPr>
        <w:numPr>
          <w:ilvl w:val="0"/>
          <w:numId w:val="4"/>
        </w:num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政府采购安排情况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numPr>
          <w:ilvl w:val="0"/>
          <w:numId w:val="4"/>
        </w:numPr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截至2016年12月31日，本部门国有资产总额为3797万元。本部门共有车辆 149辆，其中，一般公务用车7 辆、其他用车142 辆，其他用车主清运垃圾。（本单位车辆已全部由承包公司使用）；单位价值 50 万元以上通用设备0台（套），单价100 万元以上专用设备 0台（套）。</w:t>
      </w:r>
    </w:p>
    <w:p>
      <w:pPr>
        <w:tabs>
          <w:tab w:val="left" w:pos="5387"/>
        </w:tabs>
        <w:spacing w:line="288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八、重点项目预算绩效目标设置情况：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288" w:lineRule="auto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九、专业名词解释：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ind w:firstLine="205" w:firstLineChars="9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E312E6"/>
    <w:multiLevelType w:val="singleLevel"/>
    <w:tmpl w:val="B0E312E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</w:lvl>
  </w:abstractNum>
  <w:abstractNum w:abstractNumId="3">
    <w:nsid w:val="6C8742D9"/>
    <w:multiLevelType w:val="multilevel"/>
    <w:tmpl w:val="6C8742D9"/>
    <w:lvl w:ilvl="0" w:tentative="0">
      <w:start w:val="1"/>
      <w:numFmt w:val="japaneseCounting"/>
      <w:lvlText w:val="%1、"/>
      <w:lvlJc w:val="left"/>
      <w:pPr>
        <w:ind w:left="1146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4D94"/>
    <w:rsid w:val="00000C03"/>
    <w:rsid w:val="000E6C3F"/>
    <w:rsid w:val="000F133D"/>
    <w:rsid w:val="00112D44"/>
    <w:rsid w:val="00185081"/>
    <w:rsid w:val="00193362"/>
    <w:rsid w:val="002154D5"/>
    <w:rsid w:val="002358BE"/>
    <w:rsid w:val="002774C4"/>
    <w:rsid w:val="00282570"/>
    <w:rsid w:val="002853BE"/>
    <w:rsid w:val="00301E5D"/>
    <w:rsid w:val="0036081A"/>
    <w:rsid w:val="003B4307"/>
    <w:rsid w:val="00412CED"/>
    <w:rsid w:val="004D2955"/>
    <w:rsid w:val="004F3811"/>
    <w:rsid w:val="005B6EF9"/>
    <w:rsid w:val="005D6FE0"/>
    <w:rsid w:val="00652F3A"/>
    <w:rsid w:val="0067026D"/>
    <w:rsid w:val="00675A08"/>
    <w:rsid w:val="00707C35"/>
    <w:rsid w:val="008846E9"/>
    <w:rsid w:val="00885A54"/>
    <w:rsid w:val="00901EFA"/>
    <w:rsid w:val="009138BF"/>
    <w:rsid w:val="0096461F"/>
    <w:rsid w:val="009C5CAA"/>
    <w:rsid w:val="009C7541"/>
    <w:rsid w:val="00A5384C"/>
    <w:rsid w:val="00A64F56"/>
    <w:rsid w:val="00AA4D94"/>
    <w:rsid w:val="00AC49D6"/>
    <w:rsid w:val="00B31F16"/>
    <w:rsid w:val="00B41BDD"/>
    <w:rsid w:val="00BC3A30"/>
    <w:rsid w:val="00C11EC8"/>
    <w:rsid w:val="00C375A0"/>
    <w:rsid w:val="00CA4AA9"/>
    <w:rsid w:val="00CF68C5"/>
    <w:rsid w:val="00D85A73"/>
    <w:rsid w:val="00DD2C37"/>
    <w:rsid w:val="00E83238"/>
    <w:rsid w:val="00F43A85"/>
    <w:rsid w:val="00F959BA"/>
    <w:rsid w:val="00FC2E62"/>
    <w:rsid w:val="00FE50A2"/>
    <w:rsid w:val="0595374E"/>
    <w:rsid w:val="328013C2"/>
    <w:rsid w:val="395B3696"/>
    <w:rsid w:val="42827530"/>
    <w:rsid w:val="7A3D1D62"/>
    <w:rsid w:val="7B76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  <w:ind w:firstLine="420"/>
      <w:jc w:val="left"/>
    </w:pPr>
    <w:rPr>
      <w:rFonts w:ascii="Times New Roman" w:hAnsi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5</Pages>
  <Words>199</Words>
  <Characters>1135</Characters>
  <Lines>9</Lines>
  <Paragraphs>2</Paragraphs>
  <TotalTime>0</TotalTime>
  <ScaleCrop>false</ScaleCrop>
  <LinksUpToDate>false</LinksUpToDate>
  <CharactersWithSpaces>1332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2016-10-13T08:32:00Z</dcterms:created>
  <dc:creator>吴仲熙</dc:creator>
  <cp:lastModifiedBy>Administrator</cp:lastModifiedBy>
  <cp:lastPrinted>2016-10-14T01:58:00Z</cp:lastPrinted>
  <dcterms:modified xsi:type="dcterms:W3CDTF">2018-04-05T09:30:06Z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