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sz w:val="44"/>
          <w:szCs w:val="44"/>
        </w:rPr>
        <w:t>湛江市霞山区食品药品监督管理局行政处罚信息公开表（</w:t>
      </w:r>
      <w:r>
        <w:rPr>
          <w:rFonts w:ascii="黑体" w:eastAsia="黑体"/>
          <w:sz w:val="44"/>
          <w:szCs w:val="44"/>
        </w:rPr>
        <w:t>2016</w:t>
      </w:r>
      <w:r>
        <w:rPr>
          <w:rFonts w:hint="eastAsia" w:ascii="黑体" w:eastAsia="黑体"/>
          <w:sz w:val="44"/>
          <w:szCs w:val="44"/>
        </w:rPr>
        <w:t>年</w:t>
      </w:r>
      <w:r>
        <w:rPr>
          <w:rFonts w:ascii="黑体" w:eastAsia="黑体"/>
          <w:sz w:val="44"/>
          <w:szCs w:val="44"/>
        </w:rPr>
        <w:t>1</w:t>
      </w:r>
      <w:r>
        <w:rPr>
          <w:rFonts w:hint="eastAsia" w:ascii="黑体" w:eastAsia="黑体"/>
          <w:sz w:val="44"/>
          <w:szCs w:val="44"/>
          <w:lang w:val="en-US" w:eastAsia="zh-CN"/>
        </w:rPr>
        <w:t>2</w:t>
      </w:r>
      <w:r>
        <w:rPr>
          <w:rFonts w:hint="eastAsia" w:ascii="黑体" w:eastAsia="黑体"/>
          <w:sz w:val="44"/>
          <w:szCs w:val="44"/>
        </w:rPr>
        <w:t>月）</w:t>
      </w:r>
    </w:p>
    <w:p/>
    <w:tbl>
      <w:tblPr>
        <w:tblStyle w:val="6"/>
        <w:tblW w:w="14652"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627"/>
        <w:gridCol w:w="1575"/>
        <w:gridCol w:w="1520"/>
        <w:gridCol w:w="1323"/>
        <w:gridCol w:w="1208"/>
        <w:gridCol w:w="1507"/>
        <w:gridCol w:w="1800"/>
        <w:gridCol w:w="1320"/>
        <w:gridCol w:w="1478"/>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5" w:hRule="exact"/>
        </w:trPr>
        <w:tc>
          <w:tcPr>
            <w:tcW w:w="570" w:type="dxa"/>
            <w:vAlign w:val="center"/>
          </w:tcPr>
          <w:p>
            <w:pPr>
              <w:spacing w:line="500" w:lineRule="exact"/>
              <w:jc w:val="center"/>
              <w:rPr>
                <w:b/>
                <w:bCs/>
                <w:sz w:val="24"/>
              </w:rPr>
            </w:pPr>
            <w:r>
              <w:rPr>
                <w:rFonts w:hint="eastAsia"/>
                <w:b/>
                <w:bCs/>
                <w:sz w:val="24"/>
              </w:rPr>
              <w:t>序</w:t>
            </w:r>
          </w:p>
          <w:p>
            <w:pPr>
              <w:spacing w:line="500" w:lineRule="exact"/>
              <w:jc w:val="center"/>
              <w:rPr>
                <w:b/>
                <w:bCs/>
                <w:sz w:val="24"/>
              </w:rPr>
            </w:pPr>
            <w:r>
              <w:rPr>
                <w:rFonts w:hint="eastAsia"/>
                <w:b/>
                <w:bCs/>
                <w:sz w:val="24"/>
              </w:rPr>
              <w:t>号</w:t>
            </w:r>
          </w:p>
        </w:tc>
        <w:tc>
          <w:tcPr>
            <w:tcW w:w="1627" w:type="dxa"/>
            <w:vAlign w:val="center"/>
          </w:tcPr>
          <w:p>
            <w:pPr>
              <w:spacing w:line="500" w:lineRule="exact"/>
              <w:jc w:val="center"/>
              <w:rPr>
                <w:b/>
                <w:bCs/>
                <w:sz w:val="24"/>
              </w:rPr>
            </w:pPr>
            <w:r>
              <w:rPr>
                <w:rFonts w:hint="eastAsia"/>
                <w:b/>
                <w:bCs/>
                <w:sz w:val="24"/>
              </w:rPr>
              <w:t>行政处罚决定文号</w:t>
            </w:r>
          </w:p>
        </w:tc>
        <w:tc>
          <w:tcPr>
            <w:tcW w:w="1575" w:type="dxa"/>
            <w:vAlign w:val="center"/>
          </w:tcPr>
          <w:p>
            <w:pPr>
              <w:spacing w:line="500" w:lineRule="exact"/>
              <w:jc w:val="center"/>
              <w:rPr>
                <w:b/>
                <w:bCs/>
                <w:sz w:val="24"/>
              </w:rPr>
            </w:pPr>
            <w:r>
              <w:rPr>
                <w:rFonts w:hint="eastAsia"/>
                <w:b/>
                <w:bCs/>
                <w:sz w:val="24"/>
              </w:rPr>
              <w:t>案件</w:t>
            </w:r>
          </w:p>
          <w:p>
            <w:pPr>
              <w:spacing w:line="500" w:lineRule="exact"/>
              <w:jc w:val="center"/>
              <w:rPr>
                <w:b/>
                <w:bCs/>
                <w:sz w:val="24"/>
              </w:rPr>
            </w:pPr>
            <w:r>
              <w:rPr>
                <w:rFonts w:hint="eastAsia"/>
                <w:b/>
                <w:bCs/>
                <w:sz w:val="24"/>
              </w:rPr>
              <w:t>名称</w:t>
            </w:r>
          </w:p>
        </w:tc>
        <w:tc>
          <w:tcPr>
            <w:tcW w:w="1520" w:type="dxa"/>
            <w:vAlign w:val="center"/>
          </w:tcPr>
          <w:p>
            <w:pPr>
              <w:spacing w:line="500" w:lineRule="exact"/>
              <w:jc w:val="center"/>
              <w:rPr>
                <w:b/>
                <w:bCs/>
                <w:sz w:val="24"/>
              </w:rPr>
            </w:pPr>
            <w:r>
              <w:rPr>
                <w:rFonts w:hint="eastAsia"/>
                <w:b/>
                <w:bCs/>
                <w:sz w:val="24"/>
              </w:rPr>
              <w:t>违法企业名称或违法自然人姓名</w:t>
            </w:r>
          </w:p>
        </w:tc>
        <w:tc>
          <w:tcPr>
            <w:tcW w:w="1323" w:type="dxa"/>
            <w:vAlign w:val="center"/>
          </w:tcPr>
          <w:p>
            <w:pPr>
              <w:spacing w:line="500" w:lineRule="exact"/>
              <w:jc w:val="center"/>
              <w:rPr>
                <w:b/>
                <w:bCs/>
                <w:sz w:val="24"/>
              </w:rPr>
            </w:pPr>
            <w:r>
              <w:rPr>
                <w:rFonts w:hint="eastAsia"/>
                <w:b/>
                <w:bCs/>
                <w:sz w:val="24"/>
              </w:rPr>
              <w:t>违法企业组织机构代码</w:t>
            </w:r>
          </w:p>
        </w:tc>
        <w:tc>
          <w:tcPr>
            <w:tcW w:w="1208" w:type="dxa"/>
            <w:vAlign w:val="center"/>
          </w:tcPr>
          <w:p>
            <w:pPr>
              <w:spacing w:line="500" w:lineRule="exact"/>
              <w:jc w:val="center"/>
              <w:rPr>
                <w:b/>
                <w:bCs/>
                <w:sz w:val="24"/>
              </w:rPr>
            </w:pPr>
            <w:r>
              <w:rPr>
                <w:rFonts w:hint="eastAsia"/>
                <w:b/>
                <w:bCs/>
                <w:sz w:val="24"/>
              </w:rPr>
              <w:t>法定代表人姓名</w:t>
            </w:r>
          </w:p>
        </w:tc>
        <w:tc>
          <w:tcPr>
            <w:tcW w:w="1507" w:type="dxa"/>
            <w:vAlign w:val="center"/>
          </w:tcPr>
          <w:p>
            <w:pPr>
              <w:spacing w:line="500" w:lineRule="exact"/>
              <w:jc w:val="center"/>
              <w:rPr>
                <w:b/>
                <w:bCs/>
                <w:sz w:val="24"/>
              </w:rPr>
            </w:pPr>
            <w:r>
              <w:rPr>
                <w:rFonts w:hint="eastAsia"/>
                <w:b/>
                <w:bCs/>
                <w:sz w:val="24"/>
              </w:rPr>
              <w:t>主要违法事实</w:t>
            </w:r>
          </w:p>
        </w:tc>
        <w:tc>
          <w:tcPr>
            <w:tcW w:w="1800" w:type="dxa"/>
            <w:vAlign w:val="center"/>
          </w:tcPr>
          <w:p>
            <w:pPr>
              <w:spacing w:line="500" w:lineRule="exact"/>
              <w:jc w:val="center"/>
              <w:rPr>
                <w:b/>
                <w:bCs/>
                <w:sz w:val="24"/>
              </w:rPr>
            </w:pPr>
            <w:r>
              <w:rPr>
                <w:rFonts w:hint="eastAsia"/>
                <w:b/>
                <w:bCs/>
                <w:sz w:val="24"/>
              </w:rPr>
              <w:t>行政处罚的种类和依据</w:t>
            </w:r>
          </w:p>
        </w:tc>
        <w:tc>
          <w:tcPr>
            <w:tcW w:w="1320" w:type="dxa"/>
            <w:vAlign w:val="center"/>
          </w:tcPr>
          <w:p>
            <w:pPr>
              <w:spacing w:line="500" w:lineRule="exact"/>
              <w:jc w:val="center"/>
              <w:rPr>
                <w:b/>
                <w:bCs/>
                <w:sz w:val="24"/>
              </w:rPr>
            </w:pPr>
            <w:r>
              <w:rPr>
                <w:rFonts w:hint="eastAsia"/>
                <w:b/>
                <w:bCs/>
                <w:sz w:val="24"/>
              </w:rPr>
              <w:t>行政处罚的履行方式</w:t>
            </w:r>
          </w:p>
        </w:tc>
        <w:tc>
          <w:tcPr>
            <w:tcW w:w="1478" w:type="dxa"/>
            <w:vAlign w:val="center"/>
          </w:tcPr>
          <w:p>
            <w:pPr>
              <w:spacing w:line="500" w:lineRule="exact"/>
              <w:jc w:val="center"/>
              <w:rPr>
                <w:b/>
                <w:bCs/>
                <w:sz w:val="24"/>
              </w:rPr>
            </w:pPr>
            <w:r>
              <w:rPr>
                <w:rFonts w:hint="eastAsia"/>
                <w:b/>
                <w:bCs/>
                <w:sz w:val="24"/>
              </w:rPr>
              <w:t>作出处罚的机关名称和日期</w:t>
            </w:r>
          </w:p>
        </w:tc>
        <w:tc>
          <w:tcPr>
            <w:tcW w:w="724" w:type="dxa"/>
            <w:vAlign w:val="center"/>
          </w:tcPr>
          <w:p>
            <w:pPr>
              <w:spacing w:line="500" w:lineRule="exact"/>
              <w:jc w:val="center"/>
              <w:rPr>
                <w:b/>
                <w:bCs/>
                <w:sz w:val="24"/>
              </w:rPr>
            </w:pPr>
            <w:r>
              <w:rPr>
                <w:rFonts w:hint="eastAsia"/>
                <w:b/>
                <w:bCs/>
                <w:sz w:val="24"/>
              </w:rPr>
              <w:t>备</w:t>
            </w:r>
          </w:p>
          <w:p>
            <w:pPr>
              <w:spacing w:line="500" w:lineRule="exact"/>
              <w:jc w:val="center"/>
              <w:rPr>
                <w:b/>
                <w:bCs/>
                <w:sz w:val="24"/>
              </w:rPr>
            </w:pPr>
            <w:r>
              <w:rPr>
                <w:rFonts w:hint="eastAsia"/>
                <w:b/>
                <w:bCs/>
                <w:sz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ascii="宋体" w:cs="宋体"/>
                <w:color w:val="000000"/>
                <w:kern w:val="0"/>
                <w:szCs w:val="21"/>
              </w:rPr>
            </w:pPr>
            <w:r>
              <w:rPr>
                <w:rFonts w:ascii="宋体" w:hAnsi="宋体" w:cs="宋体"/>
                <w:color w:val="000000"/>
                <w:kern w:val="0"/>
                <w:szCs w:val="21"/>
              </w:rPr>
              <w:t>1</w:t>
            </w:r>
          </w:p>
        </w:tc>
        <w:tc>
          <w:tcPr>
            <w:tcW w:w="1627" w:type="dxa"/>
            <w:shd w:val="clear" w:color="auto" w:fill="FFFFFF"/>
            <w:vAlign w:val="center"/>
          </w:tcPr>
          <w:p>
            <w:pPr>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湛霞食药监</w:t>
            </w:r>
            <w:r>
              <w:rPr>
                <w:rFonts w:hint="eastAsia" w:asciiTheme="minorEastAsia" w:hAnsiTheme="minorEastAsia" w:eastAsiaTheme="minorEastAsia" w:cstheme="minorEastAsia"/>
                <w:color w:val="000000"/>
                <w:sz w:val="21"/>
                <w:szCs w:val="21"/>
                <w:lang w:val="en-US" w:eastAsia="zh-CN"/>
              </w:rPr>
              <w:t>妆</w:t>
            </w:r>
            <w:r>
              <w:rPr>
                <w:rFonts w:hint="eastAsia" w:asciiTheme="minorEastAsia" w:hAnsiTheme="minorEastAsia" w:eastAsiaTheme="minorEastAsia" w:cstheme="minorEastAsia"/>
                <w:color w:val="000000"/>
                <w:sz w:val="21"/>
                <w:szCs w:val="21"/>
              </w:rPr>
              <w:t>罚[2016]0</w:t>
            </w:r>
            <w:r>
              <w:rPr>
                <w:rFonts w:hint="eastAsia" w:asciiTheme="minorEastAsia" w:hAnsiTheme="minorEastAsia" w:eastAsiaTheme="minorEastAsia" w:cstheme="minorEastAsia"/>
                <w:color w:val="000000"/>
                <w:sz w:val="21"/>
                <w:szCs w:val="21"/>
                <w:lang w:val="en-US" w:eastAsia="zh-CN"/>
              </w:rPr>
              <w:t>08</w:t>
            </w:r>
            <w:r>
              <w:rPr>
                <w:rFonts w:hint="eastAsia" w:asciiTheme="minorEastAsia" w:hAnsiTheme="minorEastAsia" w:eastAsiaTheme="minorEastAsia" w:cstheme="minorEastAsia"/>
                <w:color w:val="000000"/>
                <w:sz w:val="21"/>
                <w:szCs w:val="21"/>
              </w:rPr>
              <w:t>号</w:t>
            </w:r>
          </w:p>
          <w:p>
            <w:pPr>
              <w:widowControl/>
              <w:jc w:val="center"/>
              <w:textAlignment w:val="center"/>
              <w:rPr>
                <w:rFonts w:hint="eastAsia" w:asciiTheme="minorEastAsia" w:hAnsiTheme="minorEastAsia" w:eastAsiaTheme="minorEastAsia" w:cstheme="minorEastAsia"/>
                <w:color w:val="000000"/>
                <w:kern w:val="0"/>
                <w:sz w:val="21"/>
                <w:szCs w:val="21"/>
              </w:rPr>
            </w:pPr>
          </w:p>
        </w:tc>
        <w:tc>
          <w:tcPr>
            <w:tcW w:w="1575" w:type="dxa"/>
            <w:shd w:val="clear" w:color="auto" w:fill="FFFFFF"/>
            <w:vAlign w:val="center"/>
          </w:tcPr>
          <w:p>
            <w:pPr>
              <w:widowControl/>
              <w:jc w:val="center"/>
              <w:textAlignment w:val="center"/>
              <w:rPr>
                <w:rFonts w:hint="eastAsia"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val="en-US" w:eastAsia="zh-CN"/>
              </w:rPr>
              <w:t>梁金寿销售不能提供检验报告书的化妆品案</w:t>
            </w:r>
          </w:p>
        </w:tc>
        <w:tc>
          <w:tcPr>
            <w:tcW w:w="1520" w:type="dxa"/>
            <w:shd w:val="clear" w:color="auto" w:fill="FFFFFF"/>
            <w:vAlign w:val="center"/>
          </w:tcPr>
          <w:p>
            <w:pPr>
              <w:widowControl/>
              <w:jc w:val="center"/>
              <w:textAlignment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梁金寿</w:t>
            </w:r>
          </w:p>
        </w:tc>
        <w:tc>
          <w:tcPr>
            <w:tcW w:w="1323" w:type="dxa"/>
            <w:shd w:val="clear" w:color="auto" w:fill="FFFFFF"/>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w:t>
            </w:r>
          </w:p>
        </w:tc>
        <w:tc>
          <w:tcPr>
            <w:tcW w:w="1208" w:type="dxa"/>
            <w:shd w:val="clear" w:color="auto" w:fill="FFFFFF"/>
            <w:vAlign w:val="center"/>
          </w:tcPr>
          <w:p>
            <w:pPr>
              <w:widowControl/>
              <w:jc w:val="center"/>
              <w:textAlignment w:val="center"/>
              <w:rPr>
                <w:rFonts w:hint="eastAsia"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val="en-US" w:eastAsia="zh-CN"/>
              </w:rPr>
              <w:t>梁金寿</w:t>
            </w:r>
          </w:p>
        </w:tc>
        <w:tc>
          <w:tcPr>
            <w:tcW w:w="1507" w:type="dxa"/>
            <w:shd w:val="clear" w:color="auto" w:fill="FFFFFF"/>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宋体" w:hAnsi="宋体" w:cs="宋体"/>
                <w:color w:val="000000"/>
                <w:kern w:val="0"/>
                <w:szCs w:val="21"/>
              </w:rPr>
              <w:t>销售不能提供检验报告书的化妆品</w:t>
            </w:r>
          </w:p>
        </w:tc>
        <w:tc>
          <w:tcPr>
            <w:tcW w:w="1800" w:type="dxa"/>
            <w:shd w:val="clear" w:color="auto" w:fill="FFFFFF"/>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宋体" w:hAnsi="宋体" w:cs="宋体"/>
                <w:color w:val="000000"/>
                <w:kern w:val="0"/>
                <w:szCs w:val="21"/>
              </w:rPr>
              <w:t>依据《国务院关于加强食品等产品安全监督管理的特别规定》第五条第二款的规定进行罚款，违反了《国务院关于加强食品等产品安全监督管理的特别规定》第五条第一款的规定</w:t>
            </w:r>
          </w:p>
        </w:tc>
        <w:tc>
          <w:tcPr>
            <w:tcW w:w="1320" w:type="dxa"/>
            <w:shd w:val="clear" w:color="auto" w:fill="FFFFFF"/>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自动履行</w:t>
            </w:r>
          </w:p>
          <w:p>
            <w:pPr>
              <w:widowControl/>
              <w:jc w:val="center"/>
              <w:textAlignment w:val="center"/>
              <w:rPr>
                <w:rFonts w:hint="eastAsia" w:asciiTheme="minorEastAsia" w:hAnsiTheme="minorEastAsia" w:eastAsiaTheme="minorEastAsia" w:cstheme="minorEastAsia"/>
                <w:color w:val="000000"/>
                <w:kern w:val="0"/>
                <w:sz w:val="21"/>
                <w:szCs w:val="21"/>
              </w:rPr>
            </w:pPr>
          </w:p>
        </w:tc>
        <w:tc>
          <w:tcPr>
            <w:tcW w:w="1478" w:type="dxa"/>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湛江市霞山区食品药品监督管理局,2016年1</w:t>
            </w:r>
            <w:r>
              <w:rPr>
                <w:rFonts w:hint="eastAsia" w:asciiTheme="minorEastAsia" w:hAnsiTheme="minorEastAsia" w:eastAsiaTheme="minorEastAsia" w:cstheme="minorEastAsia"/>
                <w:color w:val="000000"/>
                <w:kern w:val="0"/>
                <w:sz w:val="21"/>
                <w:szCs w:val="21"/>
                <w:lang w:val="en-US" w:eastAsia="zh-CN"/>
              </w:rPr>
              <w:t>2</w:t>
            </w:r>
            <w:r>
              <w:rPr>
                <w:rFonts w:hint="eastAsia" w:asciiTheme="minorEastAsia" w:hAnsiTheme="minorEastAsia" w:eastAsiaTheme="minorEastAsia" w:cstheme="minorEastAsia"/>
                <w:color w:val="000000"/>
                <w:kern w:val="0"/>
                <w:sz w:val="21"/>
                <w:szCs w:val="21"/>
              </w:rPr>
              <w:t>月</w:t>
            </w:r>
          </w:p>
        </w:tc>
        <w:tc>
          <w:tcPr>
            <w:tcW w:w="724" w:type="dxa"/>
            <w:vAlign w:val="center"/>
          </w:tcPr>
          <w:p>
            <w:pPr>
              <w:widowControl/>
              <w:jc w:val="center"/>
              <w:textAlignment w:val="center"/>
              <w:rPr>
                <w:rFonts w:asci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ascii="宋体" w:cs="宋体"/>
                <w:color w:val="000000"/>
                <w:kern w:val="0"/>
                <w:szCs w:val="21"/>
              </w:rPr>
            </w:pPr>
            <w:r>
              <w:rPr>
                <w:rFonts w:ascii="宋体" w:hAnsi="宋体" w:cs="宋体"/>
                <w:color w:val="000000"/>
                <w:kern w:val="0"/>
                <w:szCs w:val="21"/>
              </w:rPr>
              <w:t>2</w:t>
            </w:r>
          </w:p>
        </w:tc>
        <w:tc>
          <w:tcPr>
            <w:tcW w:w="1627" w:type="dxa"/>
            <w:vAlign w:val="center"/>
          </w:tcPr>
          <w:p>
            <w:pPr>
              <w:widowControl/>
              <w:jc w:val="center"/>
              <w:textAlignment w:val="center"/>
              <w:rPr>
                <w:rFonts w:ascii="宋体" w:cs="宋体"/>
                <w:color w:val="000000"/>
                <w:kern w:val="0"/>
                <w:szCs w:val="21"/>
              </w:rPr>
            </w:pPr>
            <w:r>
              <w:rPr>
                <w:rFonts w:hint="eastAsia" w:ascii="宋体" w:hAnsi="宋体" w:cs="宋体"/>
                <w:color w:val="000000"/>
                <w:kern w:val="0"/>
                <w:szCs w:val="21"/>
              </w:rPr>
              <w:t>湛霞食药监</w:t>
            </w:r>
            <w:r>
              <w:rPr>
                <w:rFonts w:hint="eastAsia" w:ascii="宋体" w:hAnsi="宋体" w:cs="宋体"/>
                <w:color w:val="000000"/>
                <w:kern w:val="0"/>
                <w:szCs w:val="21"/>
                <w:lang w:val="en-US" w:eastAsia="zh-CN"/>
              </w:rPr>
              <w:t>食</w:t>
            </w:r>
            <w:r>
              <w:rPr>
                <w:rFonts w:hint="eastAsia" w:ascii="宋体" w:hAnsi="宋体" w:cs="宋体"/>
                <w:color w:val="000000"/>
                <w:kern w:val="0"/>
                <w:szCs w:val="21"/>
              </w:rPr>
              <w:t>罚</w:t>
            </w:r>
            <w:r>
              <w:rPr>
                <w:rFonts w:ascii="宋体" w:hAnsi="宋体" w:cs="宋体"/>
                <w:color w:val="000000"/>
                <w:kern w:val="0"/>
                <w:szCs w:val="21"/>
              </w:rPr>
              <w:t>[2016]02</w:t>
            </w:r>
            <w:r>
              <w:rPr>
                <w:rFonts w:hint="eastAsia" w:ascii="宋体" w:hAnsi="宋体" w:cs="宋体"/>
                <w:color w:val="000000"/>
                <w:kern w:val="0"/>
                <w:szCs w:val="21"/>
                <w:lang w:val="en-US" w:eastAsia="zh-CN"/>
              </w:rPr>
              <w:t>1</w:t>
            </w:r>
            <w:r>
              <w:rPr>
                <w:rFonts w:hint="eastAsia" w:ascii="宋体" w:hAnsi="宋体" w:cs="宋体"/>
                <w:color w:val="000000"/>
                <w:kern w:val="0"/>
                <w:szCs w:val="21"/>
              </w:rPr>
              <w:t>号</w:t>
            </w:r>
          </w:p>
        </w:tc>
        <w:tc>
          <w:tcPr>
            <w:tcW w:w="1575" w:type="dxa"/>
            <w:vAlign w:val="center"/>
          </w:tcPr>
          <w:p>
            <w:pPr>
              <w:widowControl/>
              <w:jc w:val="center"/>
              <w:textAlignment w:val="center"/>
              <w:rPr>
                <w:rFonts w:hint="eastAsia" w:ascii="宋体" w:eastAsia="宋体" w:cs="宋体"/>
                <w:color w:val="000000"/>
                <w:kern w:val="0"/>
                <w:szCs w:val="21"/>
                <w:lang w:eastAsia="zh-CN"/>
              </w:rPr>
            </w:pPr>
            <w:r>
              <w:rPr>
                <w:rFonts w:hint="eastAsia" w:ascii="宋体" w:hAnsi="宋体" w:cs="宋体"/>
                <w:color w:val="000000"/>
                <w:kern w:val="0"/>
                <w:szCs w:val="21"/>
                <w:lang w:val="en-US" w:eastAsia="zh-CN"/>
              </w:rPr>
              <w:t>湛江市霞山区印象南洋餐厅经营标签不符合食品安全法规定的食品案</w:t>
            </w:r>
          </w:p>
        </w:tc>
        <w:tc>
          <w:tcPr>
            <w:tcW w:w="1520" w:type="dxa"/>
            <w:vAlign w:val="center"/>
          </w:tcPr>
          <w:p>
            <w:pPr>
              <w:widowControl/>
              <w:jc w:val="center"/>
              <w:textAlignment w:val="center"/>
              <w:rPr>
                <w:rFonts w:hint="eastAsia" w:ascii="宋体" w:eastAsia="宋体" w:cs="宋体"/>
                <w:color w:val="000000"/>
                <w:kern w:val="0"/>
                <w:szCs w:val="21"/>
                <w:lang w:eastAsia="zh-CN"/>
              </w:rPr>
            </w:pPr>
            <w:r>
              <w:rPr>
                <w:rFonts w:hint="eastAsia" w:ascii="宋体" w:hAnsi="宋体" w:cs="宋体"/>
                <w:color w:val="000000"/>
                <w:kern w:val="0"/>
                <w:szCs w:val="21"/>
                <w:lang w:val="en-US" w:eastAsia="zh-CN"/>
              </w:rPr>
              <w:t>湛江市霞山区印象南洋餐厅</w:t>
            </w:r>
          </w:p>
        </w:tc>
        <w:tc>
          <w:tcPr>
            <w:tcW w:w="1323" w:type="dxa"/>
            <w:vAlign w:val="center"/>
          </w:tcPr>
          <w:p>
            <w:pPr>
              <w:widowControl/>
              <w:jc w:val="center"/>
              <w:textAlignment w:val="center"/>
              <w:rPr>
                <w:rFonts w:ascii="宋体" w:cs="宋体"/>
                <w:color w:val="000000"/>
                <w:kern w:val="0"/>
                <w:szCs w:val="21"/>
              </w:rPr>
            </w:pPr>
            <w:r>
              <w:rPr>
                <w:rFonts w:ascii="宋体" w:hAnsi="宋体" w:cs="宋体"/>
                <w:color w:val="000000"/>
                <w:kern w:val="0"/>
                <w:szCs w:val="21"/>
              </w:rPr>
              <w:t>/</w:t>
            </w:r>
          </w:p>
        </w:tc>
        <w:tc>
          <w:tcPr>
            <w:tcW w:w="1208" w:type="dxa"/>
            <w:vAlign w:val="center"/>
          </w:tcPr>
          <w:p>
            <w:pPr>
              <w:widowControl/>
              <w:jc w:val="center"/>
              <w:textAlignment w:val="center"/>
              <w:rPr>
                <w:rFonts w:hint="eastAsia" w:ascii="宋体" w:eastAsia="宋体" w:cs="宋体"/>
                <w:color w:val="000000"/>
                <w:kern w:val="0"/>
                <w:szCs w:val="21"/>
                <w:lang w:val="en-US" w:eastAsia="zh-CN"/>
              </w:rPr>
            </w:pPr>
            <w:r>
              <w:rPr>
                <w:rFonts w:hint="eastAsia" w:ascii="宋体" w:cs="宋体"/>
                <w:color w:val="000000"/>
                <w:kern w:val="0"/>
                <w:szCs w:val="21"/>
                <w:lang w:val="en-US" w:eastAsia="zh-CN"/>
              </w:rPr>
              <w:t>何山</w:t>
            </w:r>
          </w:p>
        </w:tc>
        <w:tc>
          <w:tcPr>
            <w:tcW w:w="1507" w:type="dxa"/>
            <w:vAlign w:val="center"/>
          </w:tcPr>
          <w:p>
            <w:pPr>
              <w:widowControl/>
              <w:jc w:val="center"/>
              <w:textAlignment w:val="center"/>
              <w:rPr>
                <w:rFonts w:ascii="宋体" w:cs="宋体"/>
                <w:color w:val="000000"/>
                <w:kern w:val="0"/>
                <w:szCs w:val="21"/>
              </w:rPr>
            </w:pPr>
            <w:r>
              <w:rPr>
                <w:rFonts w:hint="eastAsia" w:ascii="宋体" w:hAnsi="宋体" w:cs="宋体"/>
                <w:color w:val="000000"/>
                <w:kern w:val="0"/>
                <w:szCs w:val="21"/>
                <w:lang w:val="en-US" w:eastAsia="zh-CN"/>
              </w:rPr>
              <w:t>经营标签不符合食品安全法规定的食品</w:t>
            </w:r>
          </w:p>
        </w:tc>
        <w:tc>
          <w:tcPr>
            <w:tcW w:w="1800" w:type="dxa"/>
            <w:vAlign w:val="center"/>
          </w:tcPr>
          <w:p>
            <w:pPr>
              <w:widowControl/>
              <w:jc w:val="center"/>
              <w:textAlignment w:val="center"/>
              <w:rPr>
                <w:rFonts w:ascii="宋体" w:cs="宋体"/>
                <w:color w:val="000000"/>
                <w:kern w:val="0"/>
                <w:szCs w:val="21"/>
              </w:rPr>
            </w:pPr>
            <w:r>
              <w:rPr>
                <w:rFonts w:hint="eastAsia" w:ascii="宋体" w:hAnsi="宋体" w:cs="宋体"/>
                <w:color w:val="000000"/>
                <w:kern w:val="0"/>
                <w:szCs w:val="21"/>
              </w:rPr>
              <w:t>依据《中华人民共和国食品安全法》第一百二十五条</w:t>
            </w:r>
            <w:r>
              <w:rPr>
                <w:rFonts w:hint="eastAsia" w:ascii="宋体" w:hAnsi="宋体" w:cs="宋体"/>
                <w:color w:val="000000"/>
                <w:kern w:val="0"/>
                <w:szCs w:val="21"/>
                <w:lang w:val="en-US" w:eastAsia="zh-CN"/>
              </w:rPr>
              <w:t>第一款第（二）项</w:t>
            </w:r>
            <w:r>
              <w:rPr>
                <w:rFonts w:hint="eastAsia" w:ascii="宋体" w:hAnsi="宋体" w:cs="宋体"/>
                <w:color w:val="000000"/>
                <w:kern w:val="0"/>
                <w:szCs w:val="21"/>
              </w:rPr>
              <w:t>进行处罚</w:t>
            </w:r>
            <w:r>
              <w:rPr>
                <w:rFonts w:hint="eastAsia" w:ascii="宋体" w:hAnsi="宋体" w:cs="宋体"/>
                <w:color w:val="000000"/>
                <w:kern w:val="0"/>
                <w:szCs w:val="21"/>
                <w:lang w:eastAsia="zh-CN"/>
              </w:rPr>
              <w:t>，</w:t>
            </w:r>
            <w:r>
              <w:rPr>
                <w:rFonts w:hint="eastAsia" w:ascii="宋体" w:hAnsi="宋体" w:cs="宋体"/>
                <w:color w:val="000000"/>
                <w:kern w:val="0"/>
                <w:szCs w:val="21"/>
              </w:rPr>
              <w:t>违反了《中华人民共和国食品安全法》第</w:t>
            </w:r>
            <w:r>
              <w:rPr>
                <w:rFonts w:hint="eastAsia" w:ascii="宋体" w:hAnsi="宋体" w:cs="宋体"/>
                <w:color w:val="000000"/>
                <w:kern w:val="0"/>
                <w:szCs w:val="21"/>
                <w:lang w:val="en-US" w:eastAsia="zh-CN"/>
              </w:rPr>
              <w:t>九十七</w:t>
            </w:r>
            <w:r>
              <w:rPr>
                <w:rFonts w:hint="eastAsia" w:ascii="宋体" w:hAnsi="宋体" w:cs="宋体"/>
                <w:color w:val="000000"/>
                <w:kern w:val="0"/>
                <w:szCs w:val="21"/>
              </w:rPr>
              <w:t>条</w:t>
            </w:r>
            <w:r>
              <w:rPr>
                <w:rFonts w:hint="eastAsia" w:ascii="宋体" w:hAnsi="宋体" w:cs="宋体"/>
                <w:color w:val="000000"/>
                <w:kern w:val="0"/>
                <w:szCs w:val="21"/>
                <w:lang w:val="en-US" w:eastAsia="zh-CN"/>
              </w:rPr>
              <w:t>的规定</w:t>
            </w:r>
          </w:p>
        </w:tc>
        <w:tc>
          <w:tcPr>
            <w:tcW w:w="1320" w:type="dxa"/>
            <w:shd w:val="clear" w:color="auto" w:fill="FFFFFF"/>
            <w:vAlign w:val="center"/>
          </w:tcPr>
          <w:p>
            <w:pPr>
              <w:widowControl/>
              <w:jc w:val="center"/>
              <w:textAlignment w:val="center"/>
              <w:rPr>
                <w:rFonts w:ascii="宋体" w:cs="宋体"/>
                <w:color w:val="000000"/>
                <w:kern w:val="0"/>
                <w:szCs w:val="21"/>
              </w:rPr>
            </w:pPr>
            <w:r>
              <w:rPr>
                <w:rFonts w:hint="eastAsia" w:ascii="宋体" w:hAnsi="宋体" w:cs="宋体"/>
                <w:color w:val="000000"/>
                <w:kern w:val="0"/>
                <w:szCs w:val="21"/>
              </w:rPr>
              <w:t>自动履行</w:t>
            </w:r>
          </w:p>
          <w:p>
            <w:pPr>
              <w:widowControl/>
              <w:jc w:val="center"/>
              <w:textAlignment w:val="center"/>
              <w:rPr>
                <w:rFonts w:ascii="宋体" w:cs="宋体"/>
                <w:color w:val="000000"/>
                <w:kern w:val="0"/>
                <w:szCs w:val="21"/>
              </w:rPr>
            </w:pPr>
          </w:p>
        </w:tc>
        <w:tc>
          <w:tcPr>
            <w:tcW w:w="1478" w:type="dxa"/>
            <w:vAlign w:val="center"/>
          </w:tcPr>
          <w:p>
            <w:pPr>
              <w:widowControl/>
              <w:jc w:val="center"/>
              <w:textAlignment w:val="center"/>
              <w:rPr>
                <w:rFonts w:ascii="宋体" w:cs="宋体"/>
                <w:color w:val="000000"/>
                <w:kern w:val="0"/>
                <w:szCs w:val="21"/>
              </w:rPr>
            </w:pPr>
            <w:r>
              <w:rPr>
                <w:rFonts w:hint="eastAsia" w:ascii="宋体" w:hAnsi="宋体" w:cs="宋体"/>
                <w:color w:val="000000"/>
                <w:kern w:val="0"/>
                <w:szCs w:val="21"/>
              </w:rPr>
              <w:t>湛江市霞山区食品药品监督管理局</w:t>
            </w:r>
            <w:r>
              <w:rPr>
                <w:rFonts w:ascii="宋体" w:hAnsi="宋体" w:cs="宋体"/>
                <w:color w:val="000000"/>
                <w:kern w:val="0"/>
                <w:szCs w:val="21"/>
              </w:rPr>
              <w:t>,2016</w:t>
            </w:r>
            <w:r>
              <w:rPr>
                <w:rFonts w:hint="eastAsia" w:ascii="宋体" w:hAnsi="宋体" w:cs="宋体"/>
                <w:color w:val="000000"/>
                <w:kern w:val="0"/>
                <w:szCs w:val="21"/>
              </w:rPr>
              <w:t>年</w:t>
            </w:r>
            <w:r>
              <w:rPr>
                <w:rFonts w:ascii="宋体" w:hAnsi="宋体" w:cs="宋体"/>
                <w:color w:val="000000"/>
                <w:kern w:val="0"/>
                <w:szCs w:val="21"/>
              </w:rPr>
              <w:t>1</w:t>
            </w:r>
            <w:r>
              <w:rPr>
                <w:rFonts w:hint="eastAsia" w:ascii="宋体" w:hAnsi="宋体" w:cs="宋体"/>
                <w:color w:val="000000"/>
                <w:kern w:val="0"/>
                <w:szCs w:val="21"/>
                <w:lang w:val="en-US" w:eastAsia="zh-CN"/>
              </w:rPr>
              <w:t>2</w:t>
            </w:r>
            <w:r>
              <w:rPr>
                <w:rFonts w:hint="eastAsia" w:ascii="宋体" w:hAnsi="宋体" w:cs="宋体"/>
                <w:color w:val="000000"/>
                <w:kern w:val="0"/>
                <w:szCs w:val="21"/>
              </w:rPr>
              <w:t>月</w:t>
            </w:r>
          </w:p>
        </w:tc>
        <w:tc>
          <w:tcPr>
            <w:tcW w:w="724" w:type="dxa"/>
          </w:tcPr>
          <w:p>
            <w:pPr>
              <w:widowControl/>
              <w:jc w:val="center"/>
              <w:textAlignment w:val="center"/>
              <w:rPr>
                <w:rFonts w:asci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w:t>
            </w:r>
          </w:p>
        </w:tc>
        <w:tc>
          <w:tcPr>
            <w:tcW w:w="1627"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湛霞食药监药罚告〔2016〕047号</w:t>
            </w:r>
          </w:p>
        </w:tc>
        <w:tc>
          <w:tcPr>
            <w:tcW w:w="1575"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湛江市霞山区李光明参茸药行销售劣药案</w:t>
            </w:r>
          </w:p>
        </w:tc>
        <w:tc>
          <w:tcPr>
            <w:tcW w:w="1520"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湛江市霞山区李光明参茸药行</w:t>
            </w:r>
          </w:p>
        </w:tc>
        <w:tc>
          <w:tcPr>
            <w:tcW w:w="1323"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w:t>
            </w:r>
          </w:p>
        </w:tc>
        <w:tc>
          <w:tcPr>
            <w:tcW w:w="1208" w:type="dxa"/>
            <w:vAlign w:val="center"/>
          </w:tcPr>
          <w:p>
            <w:pPr>
              <w:widowControl/>
              <w:jc w:val="center"/>
              <w:textAlignment w:val="center"/>
              <w:rPr>
                <w:rFonts w:hint="eastAsia" w:ascii="宋体" w:cs="宋体"/>
                <w:color w:val="000000"/>
                <w:kern w:val="0"/>
                <w:szCs w:val="21"/>
                <w:lang w:val="en-US" w:eastAsia="zh-CN"/>
              </w:rPr>
            </w:pPr>
            <w:r>
              <w:rPr>
                <w:rFonts w:hint="eastAsia" w:ascii="宋体" w:cs="宋体"/>
                <w:color w:val="000000"/>
                <w:kern w:val="0"/>
                <w:szCs w:val="21"/>
                <w:lang w:val="en-US" w:eastAsia="zh-CN"/>
              </w:rPr>
              <w:t>李光明</w:t>
            </w:r>
          </w:p>
        </w:tc>
        <w:tc>
          <w:tcPr>
            <w:tcW w:w="1507"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销售劣药</w:t>
            </w:r>
          </w:p>
        </w:tc>
        <w:tc>
          <w:tcPr>
            <w:tcW w:w="1800"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依据《中华人民共和国药品管理法》第七十四条的规定进行行政处罚，违反了《中华人民共和国药品管理法》第四十九条第一款及第三款第（六）项的规定</w:t>
            </w:r>
          </w:p>
        </w:tc>
        <w:tc>
          <w:tcPr>
            <w:tcW w:w="1320" w:type="dxa"/>
            <w:shd w:val="clear" w:color="auto" w:fill="FFFFFF"/>
            <w:vAlign w:val="center"/>
          </w:tcPr>
          <w:p>
            <w:pPr>
              <w:widowControl/>
              <w:jc w:val="center"/>
              <w:textAlignment w:val="center"/>
              <w:rPr>
                <w:rFonts w:hint="eastAsia" w:ascii="宋体" w:eastAsia="宋体" w:cs="宋体"/>
                <w:color w:val="000000"/>
                <w:kern w:val="0"/>
                <w:szCs w:val="21"/>
                <w:lang w:val="en-US" w:eastAsia="zh-CN"/>
              </w:rPr>
            </w:pPr>
            <w:r>
              <w:rPr>
                <w:rFonts w:hint="eastAsia" w:ascii="宋体" w:cs="宋体"/>
                <w:color w:val="000000"/>
                <w:kern w:val="0"/>
                <w:szCs w:val="21"/>
                <w:lang w:val="en-US" w:eastAsia="zh-CN"/>
              </w:rPr>
              <w:t>自动履行</w:t>
            </w:r>
          </w:p>
        </w:tc>
        <w:tc>
          <w:tcPr>
            <w:tcW w:w="1478"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湛江市霞山区食品药品监督管理局，2016年11月</w:t>
            </w:r>
          </w:p>
        </w:tc>
        <w:tc>
          <w:tcPr>
            <w:tcW w:w="724" w:type="dxa"/>
          </w:tcPr>
          <w:p>
            <w:pPr>
              <w:widowControl/>
              <w:jc w:val="center"/>
              <w:textAlignment w:val="center"/>
              <w:rPr>
                <w:rFonts w:asci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w:t>
            </w:r>
          </w:p>
        </w:tc>
        <w:tc>
          <w:tcPr>
            <w:tcW w:w="1627" w:type="dxa"/>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湛霞食药监药罚</w:t>
            </w:r>
            <w:r>
              <w:rPr>
                <w:rFonts w:hint="eastAsia" w:ascii="宋体" w:hAnsi="宋体" w:cs="宋体"/>
                <w:color w:val="000000"/>
                <w:kern w:val="0"/>
                <w:szCs w:val="21"/>
              </w:rPr>
              <w:t>〔</w:t>
            </w:r>
            <w:r>
              <w:rPr>
                <w:rFonts w:hint="eastAsia" w:ascii="宋体" w:hAnsi="宋体" w:cs="宋体"/>
                <w:color w:val="000000"/>
                <w:kern w:val="0"/>
                <w:szCs w:val="21"/>
                <w:lang w:val="en-US" w:eastAsia="zh-CN"/>
              </w:rPr>
              <w:t>2016</w:t>
            </w:r>
            <w:r>
              <w:rPr>
                <w:rFonts w:hint="eastAsia" w:ascii="宋体" w:hAnsi="宋体" w:cs="宋体"/>
                <w:color w:val="000000"/>
                <w:kern w:val="0"/>
                <w:szCs w:val="21"/>
              </w:rPr>
              <w:t>〕</w:t>
            </w:r>
            <w:r>
              <w:rPr>
                <w:rFonts w:hint="eastAsia" w:ascii="宋体" w:hAnsi="宋体" w:cs="宋体"/>
                <w:color w:val="000000"/>
                <w:kern w:val="0"/>
                <w:szCs w:val="21"/>
                <w:lang w:val="en-US" w:eastAsia="zh-CN"/>
              </w:rPr>
              <w:t>046号</w:t>
            </w:r>
          </w:p>
        </w:tc>
        <w:tc>
          <w:tcPr>
            <w:tcW w:w="1575"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湛江市霞山区众生药店销售劣药案</w:t>
            </w:r>
          </w:p>
        </w:tc>
        <w:tc>
          <w:tcPr>
            <w:tcW w:w="1520"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湛江市霞山区众生药店</w:t>
            </w:r>
          </w:p>
        </w:tc>
        <w:tc>
          <w:tcPr>
            <w:tcW w:w="1323"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w:t>
            </w:r>
          </w:p>
        </w:tc>
        <w:tc>
          <w:tcPr>
            <w:tcW w:w="1208" w:type="dxa"/>
            <w:vAlign w:val="center"/>
          </w:tcPr>
          <w:p>
            <w:pPr>
              <w:widowControl/>
              <w:jc w:val="center"/>
              <w:textAlignment w:val="center"/>
              <w:rPr>
                <w:rFonts w:hint="eastAsia" w:ascii="宋体" w:cs="宋体"/>
                <w:color w:val="000000"/>
                <w:kern w:val="0"/>
                <w:szCs w:val="21"/>
                <w:lang w:val="en-US" w:eastAsia="zh-CN"/>
              </w:rPr>
            </w:pPr>
            <w:r>
              <w:rPr>
                <w:rFonts w:hint="eastAsia" w:ascii="宋体" w:cs="宋体"/>
                <w:color w:val="000000"/>
                <w:kern w:val="0"/>
                <w:szCs w:val="21"/>
                <w:lang w:val="en-US" w:eastAsia="zh-CN"/>
              </w:rPr>
              <w:t>徐卫星</w:t>
            </w:r>
          </w:p>
        </w:tc>
        <w:tc>
          <w:tcPr>
            <w:tcW w:w="1507"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销售劣药</w:t>
            </w:r>
          </w:p>
        </w:tc>
        <w:tc>
          <w:tcPr>
            <w:tcW w:w="1800" w:type="dxa"/>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依据《中华人民共和国药品管理法》第七十四条的规定进行行政处罚，违反了《中华人民共和国药品管理法》第四十九条第一款及第三款第（六）项的规定</w:t>
            </w:r>
          </w:p>
        </w:tc>
        <w:tc>
          <w:tcPr>
            <w:tcW w:w="1320" w:type="dxa"/>
            <w:shd w:val="clear" w:color="auto" w:fill="FFFFFF"/>
            <w:vAlign w:val="center"/>
          </w:tcPr>
          <w:p>
            <w:pPr>
              <w:widowControl/>
              <w:jc w:val="center"/>
              <w:textAlignment w:val="center"/>
              <w:rPr>
                <w:rFonts w:ascii="宋体" w:cs="宋体"/>
                <w:color w:val="000000"/>
                <w:kern w:val="0"/>
                <w:szCs w:val="21"/>
              </w:rPr>
            </w:pPr>
            <w:r>
              <w:rPr>
                <w:rFonts w:hint="eastAsia" w:ascii="宋体" w:cs="宋体"/>
                <w:color w:val="000000"/>
                <w:kern w:val="0"/>
                <w:szCs w:val="21"/>
                <w:lang w:val="en-US" w:eastAsia="zh-CN"/>
              </w:rPr>
              <w:t>自动履行</w:t>
            </w:r>
          </w:p>
        </w:tc>
        <w:tc>
          <w:tcPr>
            <w:tcW w:w="1478" w:type="dxa"/>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湛江市霞山区食品药品监督管理局，2016年11月</w:t>
            </w:r>
          </w:p>
        </w:tc>
        <w:tc>
          <w:tcPr>
            <w:tcW w:w="724" w:type="dxa"/>
          </w:tcPr>
          <w:p>
            <w:pPr>
              <w:widowControl/>
              <w:jc w:val="center"/>
              <w:textAlignment w:val="center"/>
              <w:rPr>
                <w:rFonts w:asci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5</w:t>
            </w:r>
          </w:p>
        </w:tc>
        <w:tc>
          <w:tcPr>
            <w:tcW w:w="1627" w:type="dxa"/>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湛霞食药监药罚</w:t>
            </w:r>
            <w:r>
              <w:rPr>
                <w:rFonts w:hint="eastAsia" w:ascii="宋体" w:hAnsi="宋体" w:cs="宋体"/>
                <w:color w:val="000000"/>
                <w:kern w:val="0"/>
                <w:szCs w:val="21"/>
              </w:rPr>
              <w:t>〔</w:t>
            </w:r>
            <w:r>
              <w:rPr>
                <w:rFonts w:hint="eastAsia" w:ascii="宋体" w:hAnsi="宋体" w:cs="宋体"/>
                <w:color w:val="000000"/>
                <w:kern w:val="0"/>
                <w:szCs w:val="21"/>
                <w:lang w:val="en-US" w:eastAsia="zh-CN"/>
              </w:rPr>
              <w:t>2016</w:t>
            </w:r>
            <w:r>
              <w:rPr>
                <w:rFonts w:hint="eastAsia" w:ascii="宋体" w:hAnsi="宋体" w:cs="宋体"/>
                <w:color w:val="000000"/>
                <w:kern w:val="0"/>
                <w:szCs w:val="21"/>
              </w:rPr>
              <w:t>〕</w:t>
            </w:r>
            <w:r>
              <w:rPr>
                <w:rFonts w:hint="eastAsia" w:ascii="宋体" w:hAnsi="宋体" w:cs="宋体"/>
                <w:color w:val="000000"/>
                <w:kern w:val="0"/>
                <w:szCs w:val="21"/>
                <w:lang w:val="en-US" w:eastAsia="zh-CN"/>
              </w:rPr>
              <w:t>042号</w:t>
            </w:r>
          </w:p>
        </w:tc>
        <w:tc>
          <w:tcPr>
            <w:tcW w:w="1575"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湛江市霞山区济民药店从不具有药品生产经营资格企业购进药品案</w:t>
            </w:r>
          </w:p>
        </w:tc>
        <w:tc>
          <w:tcPr>
            <w:tcW w:w="1520"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湛江市霞山区济民药店</w:t>
            </w:r>
          </w:p>
        </w:tc>
        <w:tc>
          <w:tcPr>
            <w:tcW w:w="1323"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w:t>
            </w:r>
          </w:p>
        </w:tc>
        <w:tc>
          <w:tcPr>
            <w:tcW w:w="1208" w:type="dxa"/>
            <w:vAlign w:val="center"/>
          </w:tcPr>
          <w:p>
            <w:pPr>
              <w:widowControl/>
              <w:jc w:val="center"/>
              <w:textAlignment w:val="center"/>
              <w:rPr>
                <w:rFonts w:hint="eastAsia" w:ascii="宋体" w:cs="宋体"/>
                <w:color w:val="000000"/>
                <w:kern w:val="0"/>
                <w:szCs w:val="21"/>
                <w:lang w:val="en-US" w:eastAsia="zh-CN"/>
              </w:rPr>
            </w:pPr>
            <w:r>
              <w:rPr>
                <w:rFonts w:hint="eastAsia" w:ascii="宋体" w:cs="宋体"/>
                <w:color w:val="000000"/>
                <w:kern w:val="0"/>
                <w:szCs w:val="21"/>
                <w:lang w:val="en-US" w:eastAsia="zh-CN"/>
              </w:rPr>
              <w:t>张春梅</w:t>
            </w:r>
          </w:p>
        </w:tc>
        <w:tc>
          <w:tcPr>
            <w:tcW w:w="1507"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从不具有药品生产经营资格企业购进药品</w:t>
            </w:r>
          </w:p>
        </w:tc>
        <w:tc>
          <w:tcPr>
            <w:tcW w:w="1800"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依据《中华人民共和国药品管理法》第七十九条的规定进行行政处罚，违反了《中华人民共和国药品管理法》第三十四条的规定</w:t>
            </w:r>
          </w:p>
        </w:tc>
        <w:tc>
          <w:tcPr>
            <w:tcW w:w="1320" w:type="dxa"/>
            <w:shd w:val="clear" w:color="auto" w:fill="FFFFFF"/>
            <w:vAlign w:val="center"/>
          </w:tcPr>
          <w:p>
            <w:pPr>
              <w:widowControl/>
              <w:jc w:val="center"/>
              <w:textAlignment w:val="center"/>
              <w:rPr>
                <w:rFonts w:ascii="宋体" w:cs="宋体"/>
                <w:color w:val="000000"/>
                <w:kern w:val="0"/>
                <w:szCs w:val="21"/>
              </w:rPr>
            </w:pPr>
            <w:r>
              <w:rPr>
                <w:rFonts w:hint="eastAsia" w:ascii="宋体" w:cs="宋体"/>
                <w:color w:val="000000"/>
                <w:kern w:val="0"/>
                <w:szCs w:val="21"/>
                <w:lang w:val="en-US" w:eastAsia="zh-CN"/>
              </w:rPr>
              <w:t>自动履行</w:t>
            </w:r>
          </w:p>
        </w:tc>
        <w:tc>
          <w:tcPr>
            <w:tcW w:w="1478" w:type="dxa"/>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湛江市霞山区食品药品监督管理局，2016年11月</w:t>
            </w:r>
          </w:p>
        </w:tc>
        <w:tc>
          <w:tcPr>
            <w:tcW w:w="724" w:type="dxa"/>
          </w:tcPr>
          <w:p>
            <w:pPr>
              <w:widowControl/>
              <w:jc w:val="center"/>
              <w:textAlignment w:val="center"/>
              <w:rPr>
                <w:rFonts w:asci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6</w:t>
            </w:r>
          </w:p>
        </w:tc>
        <w:tc>
          <w:tcPr>
            <w:tcW w:w="1627" w:type="dxa"/>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湛霞食药监药罚</w:t>
            </w:r>
            <w:r>
              <w:rPr>
                <w:rFonts w:hint="eastAsia" w:ascii="宋体" w:hAnsi="宋体" w:cs="宋体"/>
                <w:color w:val="000000"/>
                <w:kern w:val="0"/>
                <w:szCs w:val="21"/>
              </w:rPr>
              <w:t>〔</w:t>
            </w:r>
            <w:r>
              <w:rPr>
                <w:rFonts w:hint="eastAsia" w:ascii="宋体" w:hAnsi="宋体" w:cs="宋体"/>
                <w:color w:val="000000"/>
                <w:kern w:val="0"/>
                <w:szCs w:val="21"/>
                <w:lang w:val="en-US" w:eastAsia="zh-CN"/>
              </w:rPr>
              <w:t>2016</w:t>
            </w:r>
            <w:r>
              <w:rPr>
                <w:rFonts w:hint="eastAsia" w:ascii="宋体" w:hAnsi="宋体" w:cs="宋体"/>
                <w:color w:val="000000"/>
                <w:kern w:val="0"/>
                <w:szCs w:val="21"/>
              </w:rPr>
              <w:t>〕</w:t>
            </w:r>
            <w:r>
              <w:rPr>
                <w:rFonts w:hint="eastAsia" w:ascii="宋体" w:hAnsi="宋体" w:cs="宋体"/>
                <w:color w:val="000000"/>
                <w:kern w:val="0"/>
                <w:szCs w:val="21"/>
                <w:lang w:val="en-US" w:eastAsia="zh-CN"/>
              </w:rPr>
              <w:t>044号</w:t>
            </w:r>
          </w:p>
        </w:tc>
        <w:tc>
          <w:tcPr>
            <w:tcW w:w="1575"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湛江市霞山区金永安济群大药房销售劣药案</w:t>
            </w:r>
          </w:p>
        </w:tc>
        <w:tc>
          <w:tcPr>
            <w:tcW w:w="1520"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湛江市霞山区金永安济群大药房</w:t>
            </w:r>
          </w:p>
        </w:tc>
        <w:tc>
          <w:tcPr>
            <w:tcW w:w="1323"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w:t>
            </w:r>
          </w:p>
        </w:tc>
        <w:tc>
          <w:tcPr>
            <w:tcW w:w="1208" w:type="dxa"/>
            <w:vAlign w:val="center"/>
          </w:tcPr>
          <w:p>
            <w:pPr>
              <w:widowControl/>
              <w:jc w:val="center"/>
              <w:textAlignment w:val="center"/>
              <w:rPr>
                <w:rFonts w:hint="eastAsia" w:ascii="宋体" w:cs="宋体"/>
                <w:color w:val="000000"/>
                <w:kern w:val="0"/>
                <w:szCs w:val="21"/>
                <w:lang w:val="en-US" w:eastAsia="zh-CN"/>
              </w:rPr>
            </w:pPr>
            <w:r>
              <w:rPr>
                <w:rFonts w:hint="eastAsia" w:ascii="宋体" w:cs="宋体"/>
                <w:color w:val="000000"/>
                <w:kern w:val="0"/>
                <w:szCs w:val="21"/>
                <w:lang w:val="en-US" w:eastAsia="zh-CN"/>
              </w:rPr>
              <w:t>郑秀连</w:t>
            </w:r>
          </w:p>
        </w:tc>
        <w:tc>
          <w:tcPr>
            <w:tcW w:w="1507"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销售劣药</w:t>
            </w:r>
          </w:p>
        </w:tc>
        <w:tc>
          <w:tcPr>
            <w:tcW w:w="1800"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依据《中华人民共和国药品管理法》第七十四条的规定进行行政处罚，违反了《中华人民共和国药品管理法》第四十九条第一款及第三款第（六）项的规定</w:t>
            </w:r>
          </w:p>
        </w:tc>
        <w:tc>
          <w:tcPr>
            <w:tcW w:w="1320" w:type="dxa"/>
            <w:shd w:val="clear" w:color="auto" w:fill="FFFFFF"/>
            <w:vAlign w:val="center"/>
          </w:tcPr>
          <w:p>
            <w:pPr>
              <w:widowControl/>
              <w:jc w:val="center"/>
              <w:textAlignment w:val="center"/>
              <w:rPr>
                <w:rFonts w:ascii="宋体" w:cs="宋体"/>
                <w:color w:val="000000"/>
                <w:kern w:val="0"/>
                <w:szCs w:val="21"/>
              </w:rPr>
            </w:pPr>
            <w:r>
              <w:rPr>
                <w:rFonts w:hint="eastAsia" w:ascii="宋体" w:cs="宋体"/>
                <w:color w:val="000000"/>
                <w:kern w:val="0"/>
                <w:szCs w:val="21"/>
                <w:lang w:val="en-US" w:eastAsia="zh-CN"/>
              </w:rPr>
              <w:t>自动履行</w:t>
            </w:r>
          </w:p>
        </w:tc>
        <w:tc>
          <w:tcPr>
            <w:tcW w:w="1478" w:type="dxa"/>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湛江市霞山区食品药品监督管理局，2016年11月</w:t>
            </w:r>
          </w:p>
        </w:tc>
        <w:tc>
          <w:tcPr>
            <w:tcW w:w="724" w:type="dxa"/>
          </w:tcPr>
          <w:p>
            <w:pPr>
              <w:widowControl/>
              <w:jc w:val="center"/>
              <w:textAlignment w:val="center"/>
              <w:rPr>
                <w:rFonts w:asci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7</w:t>
            </w:r>
          </w:p>
        </w:tc>
        <w:tc>
          <w:tcPr>
            <w:tcW w:w="1627" w:type="dxa"/>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湛霞食药监食罚</w:t>
            </w:r>
            <w:r>
              <w:rPr>
                <w:rFonts w:hint="eastAsia" w:ascii="宋体" w:hAnsi="宋体" w:cs="宋体"/>
                <w:color w:val="000000"/>
                <w:kern w:val="0"/>
                <w:szCs w:val="21"/>
              </w:rPr>
              <w:t>〔</w:t>
            </w:r>
            <w:r>
              <w:rPr>
                <w:rFonts w:hint="eastAsia" w:ascii="宋体" w:hAnsi="宋体" w:cs="宋体"/>
                <w:color w:val="000000"/>
                <w:kern w:val="0"/>
                <w:szCs w:val="21"/>
                <w:lang w:val="en-US" w:eastAsia="zh-CN"/>
              </w:rPr>
              <w:t>2016</w:t>
            </w:r>
            <w:r>
              <w:rPr>
                <w:rFonts w:hint="eastAsia" w:ascii="宋体" w:hAnsi="宋体" w:cs="宋体"/>
                <w:color w:val="000000"/>
                <w:kern w:val="0"/>
                <w:szCs w:val="21"/>
              </w:rPr>
              <w:t>〕</w:t>
            </w:r>
            <w:r>
              <w:rPr>
                <w:rFonts w:hint="eastAsia" w:ascii="宋体" w:hAnsi="宋体" w:cs="宋体"/>
                <w:color w:val="000000"/>
                <w:kern w:val="0"/>
                <w:szCs w:val="21"/>
                <w:lang w:val="en-US" w:eastAsia="zh-CN"/>
              </w:rPr>
              <w:t>027号</w:t>
            </w:r>
          </w:p>
        </w:tc>
        <w:tc>
          <w:tcPr>
            <w:tcW w:w="1575"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湛江市霞山区京品烧腊店经营无标签的散装食品案</w:t>
            </w:r>
          </w:p>
        </w:tc>
        <w:tc>
          <w:tcPr>
            <w:tcW w:w="1520"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湛江市霞山区京品烧腊店</w:t>
            </w:r>
          </w:p>
        </w:tc>
        <w:tc>
          <w:tcPr>
            <w:tcW w:w="1323"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w:t>
            </w:r>
          </w:p>
        </w:tc>
        <w:tc>
          <w:tcPr>
            <w:tcW w:w="1208" w:type="dxa"/>
            <w:vAlign w:val="center"/>
          </w:tcPr>
          <w:p>
            <w:pPr>
              <w:widowControl/>
              <w:jc w:val="center"/>
              <w:textAlignment w:val="center"/>
              <w:rPr>
                <w:rFonts w:hint="eastAsia" w:ascii="宋体" w:cs="宋体"/>
                <w:color w:val="000000"/>
                <w:kern w:val="0"/>
                <w:szCs w:val="21"/>
                <w:lang w:val="en-US" w:eastAsia="zh-CN"/>
              </w:rPr>
            </w:pPr>
            <w:r>
              <w:rPr>
                <w:rFonts w:hint="eastAsia" w:ascii="宋体" w:cs="宋体"/>
                <w:color w:val="000000"/>
                <w:kern w:val="0"/>
                <w:szCs w:val="21"/>
                <w:lang w:val="en-US" w:eastAsia="zh-CN"/>
              </w:rPr>
              <w:t>欧二妹</w:t>
            </w:r>
          </w:p>
        </w:tc>
        <w:tc>
          <w:tcPr>
            <w:tcW w:w="1507" w:type="dxa"/>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经营无标签的散装食品</w:t>
            </w:r>
          </w:p>
        </w:tc>
        <w:tc>
          <w:tcPr>
            <w:tcW w:w="1800" w:type="dxa"/>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依据《中华人民共和国食品安全法》第一百二十五条第一款第（二）项规定进行行政处罚，违反了《中华人民共和国食品安全法》第六十八条第一款的规定</w:t>
            </w:r>
          </w:p>
        </w:tc>
        <w:tc>
          <w:tcPr>
            <w:tcW w:w="1320" w:type="dxa"/>
            <w:shd w:val="clear" w:color="auto" w:fill="FFFFFF"/>
            <w:vAlign w:val="center"/>
          </w:tcPr>
          <w:p>
            <w:pPr>
              <w:widowControl/>
              <w:jc w:val="center"/>
              <w:textAlignment w:val="center"/>
              <w:rPr>
                <w:rFonts w:ascii="宋体" w:cs="宋体"/>
                <w:color w:val="000000"/>
                <w:kern w:val="0"/>
                <w:szCs w:val="21"/>
              </w:rPr>
            </w:pPr>
            <w:r>
              <w:rPr>
                <w:rFonts w:hint="eastAsia" w:ascii="宋体" w:cs="宋体"/>
                <w:color w:val="000000"/>
                <w:kern w:val="0"/>
                <w:szCs w:val="21"/>
                <w:lang w:val="en-US" w:eastAsia="zh-CN"/>
              </w:rPr>
              <w:t>自动履行</w:t>
            </w:r>
          </w:p>
        </w:tc>
        <w:tc>
          <w:tcPr>
            <w:tcW w:w="1478" w:type="dxa"/>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湛江市霞山区食品药品监督管理局，2016年10</w:t>
            </w:r>
            <w:bookmarkStart w:id="0" w:name="_GoBack"/>
            <w:bookmarkEnd w:id="0"/>
            <w:r>
              <w:rPr>
                <w:rFonts w:hint="eastAsia" w:ascii="宋体" w:hAnsi="宋体" w:cs="宋体"/>
                <w:color w:val="000000"/>
                <w:kern w:val="0"/>
                <w:szCs w:val="21"/>
                <w:lang w:val="en-US" w:eastAsia="zh-CN"/>
              </w:rPr>
              <w:t>月</w:t>
            </w:r>
          </w:p>
        </w:tc>
        <w:tc>
          <w:tcPr>
            <w:tcW w:w="724" w:type="dxa"/>
          </w:tcPr>
          <w:p>
            <w:pPr>
              <w:widowControl/>
              <w:jc w:val="center"/>
              <w:textAlignment w:val="center"/>
              <w:rPr>
                <w:rFonts w:ascii="宋体" w:cs="宋体"/>
                <w:color w:val="000000"/>
                <w:kern w:val="0"/>
                <w:szCs w:val="21"/>
              </w:rPr>
            </w:pPr>
          </w:p>
        </w:tc>
      </w:tr>
    </w:tbl>
    <w:p>
      <w:pPr>
        <w:jc w:val="center"/>
        <w:rPr>
          <w:sz w:val="24"/>
        </w:rPr>
      </w:pPr>
    </w:p>
    <w:p/>
    <w:sectPr>
      <w:headerReference r:id="rId3" w:type="default"/>
      <w:footerReference r:id="rId4" w:type="default"/>
      <w:footerReference r:id="rId5" w:type="even"/>
      <w:pgSz w:w="16838" w:h="11906" w:orient="landscape"/>
      <w:pgMar w:top="1304" w:right="1134" w:bottom="130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2E1A"/>
    <w:rsid w:val="00015F46"/>
    <w:rsid w:val="00053B9F"/>
    <w:rsid w:val="00072E1A"/>
    <w:rsid w:val="00090E70"/>
    <w:rsid w:val="00226BAA"/>
    <w:rsid w:val="002B169C"/>
    <w:rsid w:val="00303AE6"/>
    <w:rsid w:val="003542D9"/>
    <w:rsid w:val="003C1B48"/>
    <w:rsid w:val="00485632"/>
    <w:rsid w:val="00536F94"/>
    <w:rsid w:val="005517F8"/>
    <w:rsid w:val="0060046B"/>
    <w:rsid w:val="006410B7"/>
    <w:rsid w:val="006A2C0E"/>
    <w:rsid w:val="00724CF8"/>
    <w:rsid w:val="00747BEA"/>
    <w:rsid w:val="007E1E50"/>
    <w:rsid w:val="00827AA8"/>
    <w:rsid w:val="0087389B"/>
    <w:rsid w:val="008B62A7"/>
    <w:rsid w:val="008C1E9A"/>
    <w:rsid w:val="00995774"/>
    <w:rsid w:val="00A97305"/>
    <w:rsid w:val="00B42866"/>
    <w:rsid w:val="00C66CEF"/>
    <w:rsid w:val="00D66E01"/>
    <w:rsid w:val="00DB3E32"/>
    <w:rsid w:val="00F207C1"/>
    <w:rsid w:val="00F252A0"/>
    <w:rsid w:val="00FC2E8A"/>
    <w:rsid w:val="099F2E13"/>
    <w:rsid w:val="0DBD6180"/>
    <w:rsid w:val="0F3F25AF"/>
    <w:rsid w:val="0FAC2208"/>
    <w:rsid w:val="216D5D60"/>
    <w:rsid w:val="2DC6683A"/>
    <w:rsid w:val="325B30B3"/>
    <w:rsid w:val="388772C7"/>
    <w:rsid w:val="38ED3035"/>
    <w:rsid w:val="3EB24E65"/>
    <w:rsid w:val="433C5D5F"/>
    <w:rsid w:val="47145433"/>
    <w:rsid w:val="534A14F4"/>
    <w:rsid w:val="546D192A"/>
    <w:rsid w:val="54DF2F73"/>
    <w:rsid w:val="54FC3DE7"/>
    <w:rsid w:val="569B53A6"/>
    <w:rsid w:val="5A0438DC"/>
    <w:rsid w:val="680B317B"/>
    <w:rsid w:val="695313E7"/>
    <w:rsid w:val="6B093DD9"/>
    <w:rsid w:val="761104DE"/>
    <w:rsid w:val="7A3C0F1E"/>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99"/>
    <w:rPr>
      <w:rFonts w:cs="Times New Roman"/>
    </w:rPr>
  </w:style>
  <w:style w:type="character" w:customStyle="1" w:styleId="7">
    <w:name w:val="Footer Char"/>
    <w:basedOn w:val="4"/>
    <w:link w:val="2"/>
    <w:semiHidden/>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7</Pages>
  <Words>342</Words>
  <Characters>1950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2016-07-25T01:10:00Z</dcterms:created>
  <dc:creator>dongate</dc:creator>
  <cp:lastModifiedBy>CMDD</cp:lastModifiedBy>
  <dcterms:modified xsi:type="dcterms:W3CDTF">2016-12-23T02:36:35Z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