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ascii="黑体" w:eastAsia="黑体"/>
          <w:sz w:val="44"/>
          <w:szCs w:val="44"/>
        </w:rPr>
        <w:t>湛江市霞山区食品药品监督管理局行政处罚信息公开表（</w:t>
      </w:r>
      <w:r>
        <w:rPr>
          <w:rFonts w:ascii="黑体" w:eastAsia="黑体"/>
          <w:sz w:val="44"/>
          <w:szCs w:val="44"/>
        </w:rPr>
        <w:t>2016</w:t>
      </w:r>
      <w:r>
        <w:rPr>
          <w:rFonts w:hint="eastAsia" w:ascii="黑体" w:eastAsia="黑体"/>
          <w:sz w:val="44"/>
          <w:szCs w:val="44"/>
        </w:rPr>
        <w:t>年</w:t>
      </w:r>
      <w:r>
        <w:rPr>
          <w:rFonts w:ascii="黑体" w:eastAsia="黑体"/>
          <w:sz w:val="44"/>
          <w:szCs w:val="44"/>
        </w:rPr>
        <w:t>9</w:t>
      </w:r>
      <w:r>
        <w:rPr>
          <w:rFonts w:hint="eastAsia" w:ascii="黑体" w:eastAsia="黑体"/>
          <w:sz w:val="44"/>
          <w:szCs w:val="44"/>
        </w:rPr>
        <w:t>月）</w:t>
      </w:r>
    </w:p>
    <w:p/>
    <w:tbl>
      <w:tblPr>
        <w:tblStyle w:val="6"/>
        <w:tblW w:w="14652" w:type="dxa"/>
        <w:tblInd w:w="-14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0"/>
        <w:gridCol w:w="1627"/>
        <w:gridCol w:w="1575"/>
        <w:gridCol w:w="1520"/>
        <w:gridCol w:w="1323"/>
        <w:gridCol w:w="1208"/>
        <w:gridCol w:w="1507"/>
        <w:gridCol w:w="1800"/>
        <w:gridCol w:w="1320"/>
        <w:gridCol w:w="1478"/>
        <w:gridCol w:w="7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5" w:hRule="exact"/>
        </w:trPr>
        <w:tc>
          <w:tcPr>
            <w:tcW w:w="570" w:type="dxa"/>
            <w:vAlign w:val="center"/>
          </w:tcPr>
          <w:p>
            <w:pPr>
              <w:spacing w:line="5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序</w:t>
            </w:r>
          </w:p>
          <w:p>
            <w:pPr>
              <w:spacing w:line="5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号</w:t>
            </w:r>
          </w:p>
        </w:tc>
        <w:tc>
          <w:tcPr>
            <w:tcW w:w="1627" w:type="dxa"/>
            <w:vAlign w:val="center"/>
          </w:tcPr>
          <w:p>
            <w:pPr>
              <w:spacing w:line="5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行政处罚决定文号</w:t>
            </w:r>
          </w:p>
        </w:tc>
        <w:tc>
          <w:tcPr>
            <w:tcW w:w="1575" w:type="dxa"/>
            <w:vAlign w:val="center"/>
          </w:tcPr>
          <w:p>
            <w:pPr>
              <w:spacing w:line="5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案件</w:t>
            </w:r>
          </w:p>
          <w:p>
            <w:pPr>
              <w:spacing w:line="5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名称</w:t>
            </w:r>
          </w:p>
        </w:tc>
        <w:tc>
          <w:tcPr>
            <w:tcW w:w="1520" w:type="dxa"/>
            <w:vAlign w:val="center"/>
          </w:tcPr>
          <w:p>
            <w:pPr>
              <w:spacing w:line="5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违法企业名称或违法自然人姓名</w:t>
            </w:r>
          </w:p>
        </w:tc>
        <w:tc>
          <w:tcPr>
            <w:tcW w:w="1323" w:type="dxa"/>
            <w:vAlign w:val="center"/>
          </w:tcPr>
          <w:p>
            <w:pPr>
              <w:spacing w:line="5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违法企业组织机构代码</w:t>
            </w:r>
          </w:p>
        </w:tc>
        <w:tc>
          <w:tcPr>
            <w:tcW w:w="1208" w:type="dxa"/>
            <w:vAlign w:val="center"/>
          </w:tcPr>
          <w:p>
            <w:pPr>
              <w:spacing w:line="5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法定代表人姓名</w:t>
            </w:r>
          </w:p>
        </w:tc>
        <w:tc>
          <w:tcPr>
            <w:tcW w:w="1507" w:type="dxa"/>
            <w:vAlign w:val="center"/>
          </w:tcPr>
          <w:p>
            <w:pPr>
              <w:spacing w:line="5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主要违法事实</w:t>
            </w:r>
          </w:p>
        </w:tc>
        <w:tc>
          <w:tcPr>
            <w:tcW w:w="1800" w:type="dxa"/>
            <w:vAlign w:val="center"/>
          </w:tcPr>
          <w:p>
            <w:pPr>
              <w:spacing w:line="5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行政处罚的种类和依据</w:t>
            </w:r>
          </w:p>
        </w:tc>
        <w:tc>
          <w:tcPr>
            <w:tcW w:w="1320" w:type="dxa"/>
            <w:vAlign w:val="center"/>
          </w:tcPr>
          <w:p>
            <w:pPr>
              <w:spacing w:line="5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行政处罚的履行方式</w:t>
            </w:r>
          </w:p>
        </w:tc>
        <w:tc>
          <w:tcPr>
            <w:tcW w:w="1478" w:type="dxa"/>
            <w:vAlign w:val="center"/>
          </w:tcPr>
          <w:p>
            <w:pPr>
              <w:spacing w:line="5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作出处罚的机关名称和日期</w:t>
            </w:r>
          </w:p>
        </w:tc>
        <w:tc>
          <w:tcPr>
            <w:tcW w:w="724" w:type="dxa"/>
            <w:vAlign w:val="center"/>
          </w:tcPr>
          <w:p>
            <w:pPr>
              <w:spacing w:line="5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</w:p>
          <w:p>
            <w:pPr>
              <w:spacing w:line="5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4" w:hRule="exact"/>
        </w:trPr>
        <w:tc>
          <w:tcPr>
            <w:tcW w:w="57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627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湛霞食药监药罚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[2016]014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号</w:t>
            </w:r>
          </w:p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1575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湛江市霞山区广善堂药店销售劣药案</w:t>
            </w:r>
          </w:p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0" w:type="dxa"/>
            <w:shd w:val="clear" w:color="auto" w:fill="FFFFFF"/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湛江市霞山区广善堂药店</w:t>
            </w:r>
          </w:p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3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08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游康平</w:t>
            </w:r>
          </w:p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1507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市局抽检“杜仲壮骨丸”不合格</w:t>
            </w:r>
          </w:p>
        </w:tc>
        <w:tc>
          <w:tcPr>
            <w:tcW w:w="180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依据《中华人民共和国药品管理法》第七十四条进行处罚，违反了《中华人民共和国药品管理法》第四十九条第一款及第三款第（三）项的规定</w:t>
            </w:r>
          </w:p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自动履行</w:t>
            </w:r>
          </w:p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147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湛江市霞山区食品药品监督管理局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,2016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年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9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72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4" w:hRule="exact"/>
        </w:trPr>
        <w:tc>
          <w:tcPr>
            <w:tcW w:w="57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62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湛霞食药监药罚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[2016]019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号</w:t>
            </w:r>
          </w:p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157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湛江霞山录康诊所销售劣药案</w:t>
            </w:r>
          </w:p>
        </w:tc>
        <w:tc>
          <w:tcPr>
            <w:tcW w:w="15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湛江霞山录康诊所</w:t>
            </w:r>
          </w:p>
        </w:tc>
        <w:tc>
          <w:tcPr>
            <w:tcW w:w="132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0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张秋蓉</w:t>
            </w:r>
          </w:p>
        </w:tc>
        <w:tc>
          <w:tcPr>
            <w:tcW w:w="15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该诊所销售的克霉唑乳膏、复方醋酸地塞米松乳膏、等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种超过有效期的药品</w:t>
            </w:r>
          </w:p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180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依据《中华人民共和国药品管理法》第七十四条进行罚款，进行罚款，违反了《中华人民共和国药品管理法》第四十九条第一款及第三款第（三）项</w:t>
            </w:r>
          </w:p>
        </w:tc>
        <w:tc>
          <w:tcPr>
            <w:tcW w:w="132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自动履行</w:t>
            </w:r>
          </w:p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147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湛江市霞山区食品药品监督管理局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,2016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年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9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724" w:type="dxa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4" w:hRule="exact"/>
        </w:trPr>
        <w:tc>
          <w:tcPr>
            <w:tcW w:w="57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62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湛霞食药监药监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[2016]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016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号</w:t>
            </w:r>
          </w:p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157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湛江霞山麦小卡西医诊所从不具有药品生产经营资格企业购进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药品案</w:t>
            </w:r>
          </w:p>
        </w:tc>
        <w:tc>
          <w:tcPr>
            <w:tcW w:w="15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湛江霞山麦小卡西医诊所</w:t>
            </w:r>
          </w:p>
        </w:tc>
        <w:tc>
          <w:tcPr>
            <w:tcW w:w="132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0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麦小卡</w:t>
            </w:r>
          </w:p>
        </w:tc>
        <w:tc>
          <w:tcPr>
            <w:tcW w:w="15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在该诊所提取未加盖供货单位公章的提货卡复印件8张</w:t>
            </w:r>
          </w:p>
        </w:tc>
        <w:tc>
          <w:tcPr>
            <w:tcW w:w="180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依据《中华人民共和国药品管理法》第七十九条进行罚款，违反了《中华人民共和国药品管理法》第三十四条</w:t>
            </w:r>
          </w:p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自动履行</w:t>
            </w:r>
          </w:p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147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湛江市霞山区食品药品监督管理局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,2016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年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9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724" w:type="dxa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4" w:hRule="exact"/>
        </w:trPr>
        <w:tc>
          <w:tcPr>
            <w:tcW w:w="570" w:type="dxa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1627" w:type="dxa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湛霞食药监药监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[2016]0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07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号</w:t>
            </w:r>
          </w:p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1575" w:type="dxa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湛江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霞山区陈南胜粮油店经营无标签的散装食品案</w:t>
            </w:r>
          </w:p>
        </w:tc>
        <w:tc>
          <w:tcPr>
            <w:tcW w:w="1520" w:type="dxa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湛江市霞山区陈南胜粮油店</w:t>
            </w:r>
          </w:p>
        </w:tc>
        <w:tc>
          <w:tcPr>
            <w:tcW w:w="1323" w:type="dxa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08" w:type="dxa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陈南胜</w:t>
            </w:r>
          </w:p>
        </w:tc>
        <w:tc>
          <w:tcPr>
            <w:tcW w:w="1507" w:type="dxa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经营场所内发现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无标签无标识的散装食品调和油4瓶</w:t>
            </w:r>
          </w:p>
        </w:tc>
        <w:tc>
          <w:tcPr>
            <w:tcW w:w="1800" w:type="dxa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依据《中华人民共和国食品安全法》第一百二十五条进行处罚违反了《中华人民共和国食品安全法》第六十八条</w:t>
            </w:r>
          </w:p>
        </w:tc>
        <w:tc>
          <w:tcPr>
            <w:tcW w:w="1320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自动履行</w:t>
            </w:r>
          </w:p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1478" w:type="dxa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湛江市霞山区食品药品监督管理局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,2016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年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9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724" w:type="dxa"/>
            <w:textDirection w:val="lrTb"/>
            <w:vAlign w:val="top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4" w:hRule="exact"/>
        </w:trPr>
        <w:tc>
          <w:tcPr>
            <w:tcW w:w="570" w:type="dxa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627" w:type="dxa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湛霞食药监药监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[2016]0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01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号</w:t>
            </w:r>
          </w:p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1575" w:type="dxa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湛江市霞山区晋锋副食店经营无标签的散装食品案</w:t>
            </w:r>
          </w:p>
        </w:tc>
        <w:tc>
          <w:tcPr>
            <w:tcW w:w="1520" w:type="dxa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湛江市霞山区晋锋副食店</w:t>
            </w:r>
          </w:p>
        </w:tc>
        <w:tc>
          <w:tcPr>
            <w:tcW w:w="1323" w:type="dxa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08" w:type="dxa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郑亚德</w:t>
            </w:r>
          </w:p>
        </w:tc>
        <w:tc>
          <w:tcPr>
            <w:tcW w:w="1507" w:type="dxa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经营场所内发现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无标签无标识的散装食品调和油3瓶</w:t>
            </w:r>
          </w:p>
        </w:tc>
        <w:tc>
          <w:tcPr>
            <w:tcW w:w="1800" w:type="dxa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依据《中华人民共和国食品安全法》第一百二十五条进行处罚违反了《中华人民共和国食品安全法》第六十八条</w:t>
            </w:r>
          </w:p>
        </w:tc>
        <w:tc>
          <w:tcPr>
            <w:tcW w:w="1320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自动履行</w:t>
            </w:r>
          </w:p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1478" w:type="dxa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湛江市霞山区食品药品监督管理局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,2016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年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9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724" w:type="dxa"/>
            <w:textDirection w:val="lrTb"/>
            <w:vAlign w:val="top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</w:tr>
    </w:tbl>
    <w:p>
      <w:pPr>
        <w:jc w:val="center"/>
        <w:rPr>
          <w:sz w:val="24"/>
        </w:rPr>
      </w:pPr>
    </w:p>
    <w:p/>
    <w:sectPr>
      <w:headerReference r:id="rId3" w:type="default"/>
      <w:footerReference r:id="rId4" w:type="default"/>
      <w:footerReference r:id="rId5" w:type="even"/>
      <w:pgSz w:w="16838" w:h="11906" w:orient="landscape"/>
      <w:pgMar w:top="1304" w:right="1134" w:bottom="1304" w:left="1134" w:header="851" w:footer="992" w:gutter="0"/>
      <w:pgBorders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1</w:t>
    </w:r>
    <w:r>
      <w:rPr>
        <w:rStyle w:val="5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72E1A"/>
    <w:rsid w:val="00053B9F"/>
    <w:rsid w:val="00072E1A"/>
    <w:rsid w:val="00090E70"/>
    <w:rsid w:val="002B169C"/>
    <w:rsid w:val="003C1B48"/>
    <w:rsid w:val="00485632"/>
    <w:rsid w:val="00536F94"/>
    <w:rsid w:val="006410B7"/>
    <w:rsid w:val="00747BEA"/>
    <w:rsid w:val="00827AA8"/>
    <w:rsid w:val="008C1E9A"/>
    <w:rsid w:val="00C66CEF"/>
    <w:rsid w:val="00D66E01"/>
    <w:rsid w:val="00F207C1"/>
    <w:rsid w:val="099F2E13"/>
    <w:rsid w:val="0F3F25AF"/>
    <w:rsid w:val="2DC6683A"/>
    <w:rsid w:val="325B30B3"/>
    <w:rsid w:val="38ED3035"/>
    <w:rsid w:val="47145433"/>
    <w:rsid w:val="5A0438DC"/>
    <w:rsid w:val="695313E7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uiPriority w:val="99"/>
    <w:rPr>
      <w:rFonts w:cs="Times New Roman"/>
    </w:rPr>
  </w:style>
  <w:style w:type="character" w:customStyle="1" w:styleId="7">
    <w:name w:val="Header Char"/>
    <w:basedOn w:val="4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Footer Char"/>
    <w:basedOn w:val="4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Microsoft</Company>
  <Pages>3</Pages>
  <Words>102</Words>
  <Characters>582</Characters>
  <Lines>0</Lines>
  <Paragraphs>0</Paragraphs>
  <ScaleCrop>false</ScaleCrop>
  <LinksUpToDate>false</LinksUpToDate>
  <CharactersWithSpaces>0</CharactersWithSpaces>
  <Application>WPS Office_10.1.0.5973_F1E327BC-269C-435d-A152-05C5408002CA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2016-07-25T01:10:00Z</dcterms:created>
  <dc:creator>dongate</dc:creator>
  <cp:lastModifiedBy>Administrator</cp:lastModifiedBy>
  <dcterms:modified xsi:type="dcterms:W3CDTF">2016-09-26T08:47:10Z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