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ascii="黑体" w:hAnsi="黑体" w:eastAsia="黑体" w:cs="方正小标宋简体"/>
          <w:sz w:val="84"/>
          <w:szCs w:val="84"/>
        </w:rPr>
        <w:t>2016</w:t>
      </w:r>
      <w:r>
        <w:rPr>
          <w:rFonts w:hint="eastAsia" w:ascii="黑体" w:hAnsi="黑体" w:eastAsia="黑体" w:cs="方正小标宋简体"/>
          <w:sz w:val="84"/>
          <w:szCs w:val="84"/>
        </w:rPr>
        <w:t>年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霞山区委统战部</w:t>
      </w:r>
      <w:r>
        <w:rPr>
          <w:rFonts w:ascii="黑体" w:hAnsi="黑体" w:eastAsia="黑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方正小标宋简体"/>
          <w:sz w:val="44"/>
          <w:szCs w:val="44"/>
        </w:rPr>
        <w:t>目</w:t>
      </w:r>
      <w:r>
        <w:rPr>
          <w:rFonts w:ascii="黑体" w:hAnsi="黑体" w:eastAsia="黑体" w:cs="方正小标宋简体"/>
          <w:sz w:val="44"/>
          <w:szCs w:val="44"/>
        </w:rPr>
        <w:t xml:space="preserve"> </w:t>
      </w:r>
      <w:r>
        <w:rPr>
          <w:rFonts w:hint="eastAsia" w:ascii="黑体" w:hAnsi="黑体" w:eastAsia="黑体" w:cs="方正小标宋简体"/>
          <w:sz w:val="44"/>
          <w:szCs w:val="44"/>
        </w:rPr>
        <w:t>录</w:t>
      </w: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委统战部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numPr>
          <w:ilvl w:val="0"/>
          <w:numId w:val="1"/>
        </w:num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部门基本情况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（二）机构设置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三公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经费说明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</w:rPr>
        <w:t>五、其他需要说明的情况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（一）机关运行经费情况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（二）政府采购安排情况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（三）国有资产占有使用情况</w:t>
      </w:r>
    </w:p>
    <w:p>
      <w:pPr>
        <w:spacing w:line="500" w:lineRule="exact"/>
        <w:ind w:firstLine="480" w:firstLineChars="15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（四）重点项目预算绩效目标设置情况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（五）专业名词解释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年委统战部部门预算表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年财政拨款收支总表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年一般公共预算基本支出表（部门经济分类）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年一般公共预算“三公”经费支出表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年政府性基金预算支出表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年部门收支总表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七、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年部门收入表</w:t>
      </w:r>
    </w:p>
    <w:p>
      <w:pPr>
        <w:widowControl/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八、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2016</w:t>
      </w:r>
      <w:r>
        <w:rPr>
          <w:rFonts w:hint="eastAsia" w:ascii="黑体" w:hAnsi="黑体" w:eastAsia="黑体"/>
          <w:b/>
          <w:sz w:val="44"/>
          <w:szCs w:val="44"/>
        </w:rPr>
        <w:t>年霞山区委统战部部门预算基本情况说明</w:t>
      </w:r>
    </w:p>
    <w:p>
      <w:pPr>
        <w:spacing w:line="360" w:lineRule="auto"/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520" w:lineRule="exact"/>
        <w:ind w:firstLine="560" w:firstLineChars="200"/>
        <w:rPr>
          <w:rFonts w:hint="eastAsia" w:ascii="仿宋_GB2312" w:hAnsi="宋体" w:eastAsia="仿宋_GB2312"/>
          <w:szCs w:val="28"/>
        </w:rPr>
      </w:pPr>
      <w:r>
        <w:rPr>
          <w:rFonts w:hint="eastAsia" w:ascii="仿宋_GB2312" w:hAnsi="宋体" w:eastAsia="仿宋_GB2312"/>
          <w:szCs w:val="28"/>
        </w:rPr>
        <w:t>贯彻执行中央、省委、市委和区委关于统一战线的方针、政策；深入调查研究，及时向区委和上级统战部门反映统一战线的情况，提出意见和建议；负责联系我区各民主党派和无党派代表人士，及时通报情况，反映他们的意见和建议；负责党外人士的政治安排；负责开展以祖国统一为重点的海外统战工作；贯彻执行党中央、国务院对台工作方针政策及省、市、区委对台工作的指示和工作部署；调查研究并反映非公有制经济代表人士的情况。</w:t>
      </w:r>
    </w:p>
    <w:p>
      <w:pPr>
        <w:spacing w:line="360" w:lineRule="auto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（二）机构设置</w:t>
      </w:r>
    </w:p>
    <w:p>
      <w:pPr>
        <w:spacing w:line="520" w:lineRule="exact"/>
        <w:ind w:firstLine="570"/>
        <w:rPr>
          <w:rFonts w:hint="eastAsia" w:ascii="仿宋_GB2312" w:hAnsi="宋体" w:eastAsia="仿宋_GB2312"/>
          <w:szCs w:val="28"/>
        </w:rPr>
      </w:pPr>
      <w:r>
        <w:rPr>
          <w:rFonts w:hint="eastAsia" w:ascii="仿宋_GB2312" w:hAnsi="宋体" w:eastAsia="仿宋_GB2312"/>
          <w:szCs w:val="28"/>
        </w:rPr>
        <w:t>中共霞山区委统一战线工作部（简称统战部）于1983年10月成立，是区委主管统战工作的职能部门，挂台湾工作办公室、政府台湾事务局牌子。内设办公室、台湾工作办公室、党派工作室。行政编制4名，事业编制1名，其中部长由区政协副主席兼任，不占编制，副部长2名，正副主任3名。2015年12月31日止，我单位实有在职3人，其中副部长1名，主任2名，离退休人员7人。</w:t>
      </w:r>
    </w:p>
    <w:p>
      <w:pPr>
        <w:spacing w:line="500" w:lineRule="exact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年收入预算</w:t>
      </w:r>
      <w:r>
        <w:rPr>
          <w:rFonts w:ascii="黑体" w:hAnsi="黑体" w:eastAsia="黑体" w:cs="仿宋_GB2312"/>
          <w:sz w:val="32"/>
          <w:szCs w:val="32"/>
        </w:rPr>
        <w:t>119.96</w:t>
      </w:r>
      <w:r>
        <w:rPr>
          <w:rFonts w:hint="eastAsia" w:ascii="黑体" w:hAnsi="黑体" w:eastAsia="黑体" w:cs="仿宋_GB2312"/>
          <w:sz w:val="32"/>
          <w:szCs w:val="32"/>
        </w:rPr>
        <w:t>万元，同比减少</w:t>
      </w:r>
      <w:r>
        <w:rPr>
          <w:rFonts w:ascii="黑体" w:hAnsi="黑体" w:eastAsia="黑体" w:cs="仿宋_GB2312"/>
          <w:sz w:val="32"/>
          <w:szCs w:val="32"/>
        </w:rPr>
        <w:t>4.81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下降</w:t>
      </w:r>
      <w:r>
        <w:rPr>
          <w:rFonts w:ascii="黑体" w:hAnsi="黑体" w:eastAsia="黑体" w:cs="仿宋_GB2312"/>
          <w:sz w:val="32"/>
          <w:szCs w:val="32"/>
        </w:rPr>
        <w:t>3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8</w:t>
      </w:r>
      <w:r>
        <w:rPr>
          <w:rFonts w:hint="eastAsia" w:ascii="黑体" w:hAnsi="黑体" w:eastAsia="黑体" w:cs="仿宋_GB2312"/>
          <w:sz w:val="32"/>
          <w:szCs w:val="32"/>
        </w:rPr>
        <w:t>6</w:t>
      </w:r>
      <w:r>
        <w:rPr>
          <w:rFonts w:ascii="黑体" w:hAnsi="黑体" w:eastAsia="黑体" w:cs="仿宋_GB2312"/>
          <w:sz w:val="32"/>
          <w:szCs w:val="32"/>
        </w:rPr>
        <w:t>%</w:t>
      </w:r>
      <w:r>
        <w:rPr>
          <w:rFonts w:hint="eastAsia" w:ascii="黑体" w:hAnsi="黑体" w:eastAsia="黑体" w:cs="仿宋_GB2312"/>
          <w:sz w:val="32"/>
          <w:szCs w:val="32"/>
        </w:rPr>
        <w:t>。减少的原因的由于</w:t>
      </w:r>
      <w:r>
        <w:rPr>
          <w:rFonts w:hint="eastAsia" w:ascii="黑体" w:hAnsi="黑体" w:eastAsia="黑体" w:cs="仿宋_GB2312"/>
          <w:sz w:val="32"/>
          <w:szCs w:val="32"/>
          <w:lang w:eastAsia="zh-CN"/>
        </w:rPr>
        <w:t>项目</w:t>
      </w:r>
      <w:r>
        <w:rPr>
          <w:rFonts w:hint="eastAsia" w:ascii="黑体" w:hAnsi="黑体" w:eastAsia="黑体" w:cs="仿宋_GB2312"/>
          <w:sz w:val="32"/>
          <w:szCs w:val="32"/>
        </w:rPr>
        <w:t>补助减少。其中：预算经费安排拨款</w:t>
      </w:r>
      <w:r>
        <w:rPr>
          <w:rFonts w:ascii="黑体" w:hAnsi="黑体" w:eastAsia="黑体" w:cs="仿宋_GB2312"/>
          <w:sz w:val="32"/>
          <w:szCs w:val="32"/>
        </w:rPr>
        <w:t>119.96</w:t>
      </w:r>
      <w:r>
        <w:rPr>
          <w:rFonts w:hint="eastAsia" w:ascii="黑体" w:hAnsi="黑体" w:eastAsia="黑体" w:cs="仿宋_GB2312"/>
          <w:sz w:val="32"/>
          <w:szCs w:val="32"/>
        </w:rPr>
        <w:t>万元，其他非税收入安排拨款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三</w:t>
      </w:r>
      <w:bookmarkStart w:id="0" w:name="_GoBack"/>
      <w:bookmarkEnd w:id="0"/>
      <w:r>
        <w:rPr>
          <w:rFonts w:hint="eastAsia" w:ascii="黑体" w:hAnsi="黑体" w:eastAsia="黑体" w:cs="仿宋_GB2312"/>
          <w:b/>
          <w:sz w:val="32"/>
          <w:szCs w:val="32"/>
        </w:rPr>
        <w:t>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年支出预算</w:t>
      </w:r>
      <w:r>
        <w:rPr>
          <w:rFonts w:ascii="黑体" w:hAnsi="黑体" w:eastAsia="黑体" w:cs="仿宋_GB2312"/>
          <w:sz w:val="32"/>
          <w:szCs w:val="32"/>
        </w:rPr>
        <w:t>119.96</w:t>
      </w:r>
      <w:r>
        <w:rPr>
          <w:rFonts w:hint="eastAsia" w:ascii="黑体" w:hAnsi="黑体" w:eastAsia="黑体" w:cs="仿宋_GB2312"/>
          <w:sz w:val="32"/>
          <w:szCs w:val="32"/>
        </w:rPr>
        <w:t>万元，同比减少</w:t>
      </w:r>
      <w:r>
        <w:rPr>
          <w:rFonts w:ascii="黑体" w:hAnsi="黑体" w:eastAsia="黑体" w:cs="仿宋_GB2312"/>
          <w:sz w:val="32"/>
          <w:szCs w:val="32"/>
        </w:rPr>
        <w:t>4.81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下降</w:t>
      </w:r>
      <w:r>
        <w:rPr>
          <w:rFonts w:ascii="黑体" w:hAnsi="黑体" w:eastAsia="黑体" w:cs="仿宋_GB2312"/>
          <w:sz w:val="32"/>
          <w:szCs w:val="32"/>
        </w:rPr>
        <w:t>3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8</w:t>
      </w:r>
      <w:r>
        <w:rPr>
          <w:rFonts w:hint="eastAsia" w:ascii="黑体" w:hAnsi="黑体" w:eastAsia="黑体" w:cs="仿宋_GB2312"/>
          <w:sz w:val="32"/>
          <w:szCs w:val="32"/>
        </w:rPr>
        <w:t>6</w:t>
      </w:r>
      <w:r>
        <w:rPr>
          <w:rFonts w:ascii="黑体" w:hAnsi="黑体" w:eastAsia="黑体" w:cs="仿宋_GB2312"/>
          <w:sz w:val="32"/>
          <w:szCs w:val="32"/>
        </w:rPr>
        <w:t>%</w:t>
      </w:r>
      <w:r>
        <w:rPr>
          <w:rFonts w:hint="eastAsia" w:ascii="黑体" w:hAnsi="黑体" w:eastAsia="黑体" w:cs="仿宋_GB2312"/>
          <w:sz w:val="32"/>
          <w:szCs w:val="32"/>
        </w:rPr>
        <w:t>。减少的原因的由于</w:t>
      </w:r>
      <w:r>
        <w:rPr>
          <w:rFonts w:hint="eastAsia" w:ascii="黑体" w:hAnsi="黑体" w:eastAsia="黑体" w:cs="仿宋_GB2312"/>
          <w:sz w:val="32"/>
          <w:szCs w:val="32"/>
          <w:lang w:eastAsia="zh-CN"/>
        </w:rPr>
        <w:t>项目</w:t>
      </w:r>
      <w:r>
        <w:rPr>
          <w:rFonts w:hint="eastAsia" w:ascii="黑体" w:hAnsi="黑体" w:eastAsia="黑体" w:cs="仿宋_GB2312"/>
          <w:sz w:val="32"/>
          <w:szCs w:val="32"/>
        </w:rPr>
        <w:t>补助减少。支出按经济分类划分：</w:t>
      </w:r>
      <w:r>
        <w:rPr>
          <w:rFonts w:ascii="黑体" w:hAnsi="黑体" w:eastAsia="黑体" w:cs="仿宋_GB2312"/>
          <w:sz w:val="32"/>
          <w:szCs w:val="32"/>
        </w:rPr>
        <w:t>1</w:t>
      </w:r>
      <w:r>
        <w:rPr>
          <w:rFonts w:hint="eastAsia" w:ascii="黑体" w:hAnsi="黑体" w:eastAsia="黑体" w:cs="仿宋_GB2312"/>
          <w:sz w:val="32"/>
          <w:szCs w:val="32"/>
        </w:rPr>
        <w:t>、基本支出预算</w:t>
      </w:r>
      <w:r>
        <w:rPr>
          <w:rFonts w:ascii="黑体" w:hAnsi="黑体" w:eastAsia="黑体" w:cs="仿宋_GB2312"/>
          <w:sz w:val="32"/>
          <w:szCs w:val="32"/>
        </w:rPr>
        <w:t>77.96</w:t>
      </w:r>
      <w:r>
        <w:rPr>
          <w:rFonts w:hint="eastAsia" w:ascii="黑体" w:hAnsi="黑体" w:eastAsia="黑体" w:cs="仿宋_GB2312"/>
          <w:sz w:val="32"/>
          <w:szCs w:val="32"/>
        </w:rPr>
        <w:t>万元，其中：工资福利支出</w:t>
      </w:r>
      <w:r>
        <w:rPr>
          <w:rFonts w:ascii="黑体" w:hAnsi="黑体" w:eastAsia="黑体" w:cs="仿宋_GB2312"/>
          <w:sz w:val="32"/>
          <w:szCs w:val="32"/>
        </w:rPr>
        <w:t>27.59</w:t>
      </w:r>
      <w:r>
        <w:rPr>
          <w:rFonts w:hint="eastAsia" w:ascii="黑体" w:hAnsi="黑体" w:eastAsia="黑体" w:cs="仿宋_GB2312"/>
          <w:sz w:val="32"/>
          <w:szCs w:val="32"/>
        </w:rPr>
        <w:t>万元，对个人和家庭的补助支出</w:t>
      </w:r>
      <w:r>
        <w:rPr>
          <w:rFonts w:ascii="黑体" w:hAnsi="黑体" w:eastAsia="黑体" w:cs="仿宋_GB2312"/>
          <w:sz w:val="32"/>
          <w:szCs w:val="32"/>
        </w:rPr>
        <w:t>47.37</w:t>
      </w:r>
      <w:r>
        <w:rPr>
          <w:rFonts w:hint="eastAsia" w:ascii="黑体" w:hAnsi="黑体" w:eastAsia="黑体" w:cs="仿宋_GB2312"/>
          <w:sz w:val="32"/>
          <w:szCs w:val="32"/>
        </w:rPr>
        <w:t>万元，一般商品和服务支出3万元。</w:t>
      </w:r>
      <w:r>
        <w:rPr>
          <w:rFonts w:ascii="黑体" w:hAnsi="黑体" w:eastAsia="黑体" w:cs="仿宋_GB2312"/>
          <w:sz w:val="32"/>
          <w:szCs w:val="32"/>
        </w:rPr>
        <w:t>2</w:t>
      </w:r>
      <w:r>
        <w:rPr>
          <w:rFonts w:hint="eastAsia" w:ascii="黑体" w:hAnsi="黑体" w:eastAsia="黑体" w:cs="仿宋_GB2312"/>
          <w:sz w:val="32"/>
          <w:szCs w:val="32"/>
        </w:rPr>
        <w:t>、项目支出预算</w:t>
      </w:r>
      <w:r>
        <w:rPr>
          <w:rFonts w:ascii="黑体" w:hAnsi="黑体" w:eastAsia="黑体" w:cs="仿宋_GB2312"/>
          <w:sz w:val="32"/>
          <w:szCs w:val="32"/>
        </w:rPr>
        <w:t>42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2016</w:t>
      </w:r>
      <w:r>
        <w:rPr>
          <w:rFonts w:hint="eastAsia" w:ascii="黑体" w:hAnsi="黑体" w:eastAsia="黑体"/>
          <w:sz w:val="32"/>
          <w:szCs w:val="32"/>
        </w:rPr>
        <w:t>年“三公经费”预算安排共0万元，与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年持平，具体情况如下：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1.</w:t>
      </w:r>
      <w:r>
        <w:rPr>
          <w:rFonts w:hint="eastAsia" w:ascii="黑体" w:hAnsi="黑体" w:eastAsia="黑体"/>
          <w:sz w:val="32"/>
          <w:szCs w:val="32"/>
        </w:rPr>
        <w:t>因公出国（境）费预算安排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2.</w:t>
      </w:r>
      <w:r>
        <w:rPr>
          <w:rFonts w:hint="eastAsia" w:ascii="黑体" w:hAnsi="黑体" w:eastAsia="黑体"/>
          <w:sz w:val="32"/>
          <w:szCs w:val="32"/>
        </w:rPr>
        <w:t>公务用车购置及运行维护费预算安排0万元，与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3.</w:t>
      </w:r>
      <w:r>
        <w:rPr>
          <w:rFonts w:hint="eastAsia" w:ascii="黑体" w:hAnsi="黑体" w:eastAsia="黑体"/>
          <w:sz w:val="32"/>
          <w:szCs w:val="32"/>
        </w:rPr>
        <w:t>公务接待费预算安排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万元。与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年“机关运行经费”支出3万元，同比减少</w:t>
      </w:r>
      <w:r>
        <w:rPr>
          <w:rFonts w:ascii="黑体" w:hAnsi="黑体" w:eastAsia="黑体" w:cs="仿宋_GB2312"/>
          <w:sz w:val="32"/>
          <w:szCs w:val="32"/>
        </w:rPr>
        <w:t>1.05</w:t>
      </w:r>
      <w:r>
        <w:rPr>
          <w:rFonts w:hint="eastAsia" w:ascii="黑体" w:hAnsi="黑体" w:eastAsia="黑体" w:cs="仿宋_GB2312"/>
          <w:sz w:val="32"/>
          <w:szCs w:val="32"/>
        </w:rPr>
        <w:t>万元，增加的原因是办公费和其他交通费用（公务交通补贴）增加。其中：办公费</w:t>
      </w:r>
      <w:r>
        <w:rPr>
          <w:rFonts w:ascii="黑体" w:hAnsi="黑体" w:eastAsia="黑体" w:cs="仿宋_GB2312"/>
          <w:sz w:val="32"/>
          <w:szCs w:val="32"/>
        </w:rPr>
        <w:t>1.05</w:t>
      </w:r>
      <w:r>
        <w:rPr>
          <w:rFonts w:hint="eastAsia" w:ascii="黑体" w:hAnsi="黑体" w:eastAsia="黑体" w:cs="仿宋_GB2312"/>
          <w:sz w:val="32"/>
          <w:szCs w:val="32"/>
        </w:rPr>
        <w:t>万元，其他交通费用（公务交通补贴）</w:t>
      </w:r>
      <w:r>
        <w:rPr>
          <w:rFonts w:ascii="黑体" w:hAnsi="黑体" w:eastAsia="黑体" w:cs="仿宋_GB2312"/>
          <w:sz w:val="32"/>
          <w:szCs w:val="32"/>
        </w:rPr>
        <w:t>1.95</w:t>
      </w:r>
      <w:r>
        <w:rPr>
          <w:rFonts w:hint="eastAsia" w:ascii="黑体" w:hAnsi="黑体" w:eastAsia="黑体" w:cs="仿宋_GB2312"/>
          <w:sz w:val="32"/>
          <w:szCs w:val="32"/>
        </w:rPr>
        <w:t>万元，公务用车运行维护费0万元等。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（二）关于政府采购支出说明：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（三）国有资产占有使用情况</w:t>
      </w:r>
      <w:r>
        <w:rPr>
          <w:rFonts w:hint="eastAsia" w:ascii="黑体" w:hAnsi="黑体" w:eastAsia="黑体" w:cs="仿宋_GB2312"/>
          <w:sz w:val="32"/>
          <w:szCs w:val="32"/>
        </w:rPr>
        <w:t>：截至</w:t>
      </w:r>
      <w:r>
        <w:rPr>
          <w:rFonts w:ascii="黑体" w:hAnsi="黑体" w:eastAsia="黑体" w:cs="仿宋_GB2312"/>
          <w:sz w:val="32"/>
          <w:szCs w:val="32"/>
        </w:rPr>
        <w:t>2015</w:t>
      </w:r>
      <w:r>
        <w:rPr>
          <w:rFonts w:hint="eastAsia" w:ascii="黑体" w:hAnsi="黑体" w:eastAsia="黑体" w:cs="仿宋_GB2312"/>
          <w:sz w:val="32"/>
          <w:szCs w:val="32"/>
        </w:rPr>
        <w:t>年</w:t>
      </w:r>
      <w:r>
        <w:rPr>
          <w:rFonts w:ascii="黑体" w:hAnsi="黑体" w:eastAsia="黑体" w:cs="仿宋_GB2312"/>
          <w:sz w:val="32"/>
          <w:szCs w:val="32"/>
        </w:rPr>
        <w:t>12</w:t>
      </w:r>
      <w:r>
        <w:rPr>
          <w:rFonts w:hint="eastAsia" w:ascii="黑体" w:hAnsi="黑体" w:eastAsia="黑体" w:cs="仿宋_GB2312"/>
          <w:sz w:val="32"/>
          <w:szCs w:val="32"/>
        </w:rPr>
        <w:t>月</w:t>
      </w:r>
      <w:r>
        <w:rPr>
          <w:rFonts w:ascii="黑体" w:hAnsi="黑体" w:eastAsia="黑体" w:cs="仿宋_GB2312"/>
          <w:sz w:val="32"/>
          <w:szCs w:val="32"/>
        </w:rPr>
        <w:t>31</w:t>
      </w:r>
      <w:r>
        <w:rPr>
          <w:rFonts w:hint="eastAsia" w:ascii="黑体" w:hAnsi="黑体" w:eastAsia="黑体" w:cs="仿宋_GB2312"/>
          <w:sz w:val="32"/>
          <w:szCs w:val="32"/>
        </w:rPr>
        <w:t>日，本部门国有资产总额为</w:t>
      </w:r>
      <w:r>
        <w:rPr>
          <w:rFonts w:ascii="黑体" w:hAnsi="黑体" w:eastAsia="黑体" w:cs="仿宋_GB2312"/>
          <w:sz w:val="32"/>
          <w:szCs w:val="32"/>
        </w:rPr>
        <w:t>60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22</w:t>
      </w:r>
      <w:r>
        <w:rPr>
          <w:rFonts w:hint="eastAsia" w:ascii="黑体" w:hAnsi="黑体" w:eastAsia="黑体" w:cs="仿宋_GB2312"/>
          <w:sz w:val="32"/>
          <w:szCs w:val="32"/>
        </w:rPr>
        <w:t>万元。本部门共有车辆2辆，全部均为一般公务用车，由于公务用车改革，使用管理权均为区机关事务局所有；单位价值</w:t>
      </w:r>
      <w:r>
        <w:rPr>
          <w:rFonts w:ascii="黑体" w:hAnsi="黑体" w:eastAsia="黑体" w:cs="仿宋_GB2312"/>
          <w:sz w:val="32"/>
          <w:szCs w:val="32"/>
        </w:rPr>
        <w:t>20</w:t>
      </w:r>
      <w:r>
        <w:rPr>
          <w:rFonts w:hint="eastAsia" w:ascii="黑体" w:hAnsi="黑体" w:eastAsia="黑体" w:cs="仿宋_GB2312"/>
          <w:sz w:val="32"/>
          <w:szCs w:val="32"/>
        </w:rPr>
        <w:t>万元以上大型设备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（四）重点项目预算绩效目标设置情况</w:t>
      </w:r>
      <w:r>
        <w:rPr>
          <w:rFonts w:hint="eastAsia" w:ascii="黑体" w:hAnsi="黑体" w:eastAsia="黑体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黑体" w:hAnsi="黑体" w:eastAsia="黑体" w:cs="仿宋_GB2312"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05AC"/>
    <w:rsid w:val="0004225E"/>
    <w:rsid w:val="000A07F5"/>
    <w:rsid w:val="000B709C"/>
    <w:rsid w:val="000D1AD5"/>
    <w:rsid w:val="000F0808"/>
    <w:rsid w:val="00101364"/>
    <w:rsid w:val="00151F0A"/>
    <w:rsid w:val="0019167A"/>
    <w:rsid w:val="001965E8"/>
    <w:rsid w:val="001C4F64"/>
    <w:rsid w:val="001E604E"/>
    <w:rsid w:val="00236A06"/>
    <w:rsid w:val="00280BC7"/>
    <w:rsid w:val="002D3FAD"/>
    <w:rsid w:val="002E6A6D"/>
    <w:rsid w:val="003039DD"/>
    <w:rsid w:val="003164F1"/>
    <w:rsid w:val="003628E8"/>
    <w:rsid w:val="003D5742"/>
    <w:rsid w:val="00434B30"/>
    <w:rsid w:val="0048633A"/>
    <w:rsid w:val="00487F8C"/>
    <w:rsid w:val="004956D7"/>
    <w:rsid w:val="004A75E6"/>
    <w:rsid w:val="004D4EFB"/>
    <w:rsid w:val="005C5372"/>
    <w:rsid w:val="005F4CEA"/>
    <w:rsid w:val="005F6A73"/>
    <w:rsid w:val="00615716"/>
    <w:rsid w:val="0065390B"/>
    <w:rsid w:val="00691C5E"/>
    <w:rsid w:val="006974DC"/>
    <w:rsid w:val="006C2A44"/>
    <w:rsid w:val="006F0163"/>
    <w:rsid w:val="00720DF3"/>
    <w:rsid w:val="00753CB4"/>
    <w:rsid w:val="0076087A"/>
    <w:rsid w:val="0077544F"/>
    <w:rsid w:val="007C0EDA"/>
    <w:rsid w:val="007C3F3F"/>
    <w:rsid w:val="007E2506"/>
    <w:rsid w:val="007E5344"/>
    <w:rsid w:val="00805EA0"/>
    <w:rsid w:val="00835A16"/>
    <w:rsid w:val="00863ECF"/>
    <w:rsid w:val="00895A57"/>
    <w:rsid w:val="008A0BA9"/>
    <w:rsid w:val="008C70F9"/>
    <w:rsid w:val="00941B91"/>
    <w:rsid w:val="009750A6"/>
    <w:rsid w:val="009914C4"/>
    <w:rsid w:val="009A74C9"/>
    <w:rsid w:val="009D25A3"/>
    <w:rsid w:val="009E2937"/>
    <w:rsid w:val="00A52225"/>
    <w:rsid w:val="00A94C88"/>
    <w:rsid w:val="00AB0476"/>
    <w:rsid w:val="00AB1817"/>
    <w:rsid w:val="00B37EE3"/>
    <w:rsid w:val="00B66D2C"/>
    <w:rsid w:val="00B86F2F"/>
    <w:rsid w:val="00BC311F"/>
    <w:rsid w:val="00C1166A"/>
    <w:rsid w:val="00C36840"/>
    <w:rsid w:val="00C52425"/>
    <w:rsid w:val="00C7439B"/>
    <w:rsid w:val="00C91E3C"/>
    <w:rsid w:val="00C93045"/>
    <w:rsid w:val="00C942BE"/>
    <w:rsid w:val="00CB4CA5"/>
    <w:rsid w:val="00CE13C1"/>
    <w:rsid w:val="00CF4F75"/>
    <w:rsid w:val="00D714F0"/>
    <w:rsid w:val="00DC1301"/>
    <w:rsid w:val="00E01817"/>
    <w:rsid w:val="00E15A50"/>
    <w:rsid w:val="00E235BE"/>
    <w:rsid w:val="00E616F0"/>
    <w:rsid w:val="00E66E57"/>
    <w:rsid w:val="00E67FCC"/>
    <w:rsid w:val="00EB55E8"/>
    <w:rsid w:val="00ED5DF9"/>
    <w:rsid w:val="00F43EDB"/>
    <w:rsid w:val="00F47277"/>
    <w:rsid w:val="00F56510"/>
    <w:rsid w:val="00FA029D"/>
    <w:rsid w:val="00FA5719"/>
    <w:rsid w:val="01FF58AD"/>
    <w:rsid w:val="06632CC1"/>
    <w:rsid w:val="07A7375C"/>
    <w:rsid w:val="0C7F7266"/>
    <w:rsid w:val="140D37EA"/>
    <w:rsid w:val="17912F0C"/>
    <w:rsid w:val="1ED47A76"/>
    <w:rsid w:val="1F23417E"/>
    <w:rsid w:val="26BC50DA"/>
    <w:rsid w:val="318D2FEA"/>
    <w:rsid w:val="31AA2FD7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页脚 Char"/>
    <w:basedOn w:val="5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5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"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customStyle="1" w:styleId="11">
    <w:name w:val="默认段落字体 Para Char Char Char Char"/>
    <w:basedOn w:val="1"/>
    <w:uiPriority w:val="0"/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1306</Characters>
  <Lines>10</Lines>
  <Paragraphs>3</Paragraphs>
  <TotalTime>0</TotalTime>
  <ScaleCrop>false</ScaleCrop>
  <LinksUpToDate>false</LinksUpToDate>
  <CharactersWithSpaces>1531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2018-04-10T09:32:06Z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