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cs="方正小标宋简体" w:asciiTheme="minorEastAsia" w:hAnsiTheme="minorEastAsia" w:eastAsiaTheme="minorEastAsia"/>
          <w:sz w:val="84"/>
          <w:szCs w:val="84"/>
        </w:rPr>
      </w:pPr>
    </w:p>
    <w:p>
      <w:pPr>
        <w:jc w:val="center"/>
        <w:rPr>
          <w:rFonts w:cs="方正小标宋简体" w:asciiTheme="minorEastAsia" w:hAnsiTheme="minorEastAsia" w:eastAsiaTheme="minorEastAsia"/>
          <w:sz w:val="84"/>
          <w:szCs w:val="84"/>
        </w:rPr>
      </w:pPr>
    </w:p>
    <w:p>
      <w:pPr>
        <w:jc w:val="center"/>
        <w:rPr>
          <w:rFonts w:cs="方正小标宋简体" w:asciiTheme="minorEastAsia" w:hAnsiTheme="minorEastAsia" w:eastAsiaTheme="minorEastAsia"/>
          <w:sz w:val="84"/>
          <w:szCs w:val="84"/>
        </w:rPr>
      </w:pPr>
    </w:p>
    <w:p>
      <w:pPr>
        <w:jc w:val="center"/>
        <w:rPr>
          <w:rFonts w:cs="方正小标宋简体" w:asciiTheme="minorEastAsia" w:hAnsiTheme="minorEastAsia" w:eastAsiaTheme="minorEastAsia"/>
          <w:sz w:val="84"/>
          <w:szCs w:val="84"/>
        </w:rPr>
      </w:pPr>
    </w:p>
    <w:p>
      <w:pPr>
        <w:jc w:val="center"/>
        <w:rPr>
          <w:rFonts w:cs="方正小标宋简体" w:asciiTheme="minorEastAsia" w:hAnsiTheme="minorEastAsia" w:eastAsiaTheme="minorEastAsia"/>
          <w:sz w:val="84"/>
          <w:szCs w:val="84"/>
        </w:rPr>
      </w:pPr>
    </w:p>
    <w:p>
      <w:pPr>
        <w:jc w:val="center"/>
        <w:rPr>
          <w:rFonts w:cs="方正小标宋简体" w:asciiTheme="minorEastAsia" w:hAnsiTheme="minorEastAsia" w:eastAsiaTheme="minorEastAsia"/>
          <w:sz w:val="84"/>
          <w:szCs w:val="84"/>
        </w:rPr>
      </w:pPr>
      <w:r>
        <w:rPr>
          <w:rFonts w:cs="方正小标宋简体" w:asciiTheme="minorEastAsia" w:hAnsiTheme="minorEastAsia" w:eastAsiaTheme="minorEastAsia"/>
          <w:sz w:val="84"/>
          <w:szCs w:val="84"/>
        </w:rPr>
        <w:t>2016</w:t>
      </w:r>
      <w:r>
        <w:rPr>
          <w:rFonts w:hint="eastAsia" w:cs="方正小标宋简体" w:asciiTheme="minorEastAsia" w:hAnsiTheme="minorEastAsia" w:eastAsiaTheme="minorEastAsia"/>
          <w:sz w:val="84"/>
          <w:szCs w:val="84"/>
        </w:rPr>
        <w:t>年</w:t>
      </w:r>
    </w:p>
    <w:p>
      <w:pPr>
        <w:jc w:val="center"/>
        <w:rPr>
          <w:rFonts w:cs="方正小标宋简体" w:asciiTheme="minorEastAsia" w:hAnsiTheme="minorEastAsia" w:eastAsiaTheme="minorEastAsia"/>
          <w:sz w:val="84"/>
          <w:szCs w:val="84"/>
        </w:rPr>
      </w:pPr>
      <w:r>
        <w:rPr>
          <w:rFonts w:hint="eastAsia" w:cs="方正小标宋简体" w:asciiTheme="minorEastAsia" w:hAnsiTheme="minorEastAsia" w:eastAsiaTheme="minorEastAsia"/>
          <w:sz w:val="84"/>
          <w:szCs w:val="84"/>
        </w:rPr>
        <w:t>霞山区文化馆</w:t>
      </w:r>
      <w:r>
        <w:rPr>
          <w:rFonts w:cs="方正小标宋简体" w:asciiTheme="minorEastAsia" w:hAnsiTheme="minorEastAsia" w:eastAsiaTheme="minorEastAsia"/>
          <w:sz w:val="84"/>
          <w:szCs w:val="84"/>
        </w:rPr>
        <w:t xml:space="preserve">  </w:t>
      </w:r>
    </w:p>
    <w:p>
      <w:pPr>
        <w:jc w:val="center"/>
        <w:rPr>
          <w:rFonts w:cs="方正小标宋简体" w:asciiTheme="minorEastAsia" w:hAnsiTheme="minorEastAsia" w:eastAsiaTheme="minorEastAsia"/>
          <w:sz w:val="84"/>
          <w:szCs w:val="84"/>
        </w:rPr>
      </w:pPr>
      <w:r>
        <w:rPr>
          <w:rFonts w:hint="eastAsia" w:cs="方正小标宋简体" w:asciiTheme="minorEastAsia" w:hAnsiTheme="minorEastAsia" w:eastAsiaTheme="minorEastAsia"/>
          <w:sz w:val="84"/>
          <w:szCs w:val="84"/>
        </w:rPr>
        <w:t>部门预算</w:t>
      </w:r>
    </w:p>
    <w:p>
      <w:pPr>
        <w:spacing w:line="360" w:lineRule="auto"/>
        <w:jc w:val="center"/>
        <w:rPr>
          <w:rFonts w:asciiTheme="minorEastAsia" w:hAnsiTheme="minorEastAsia" w:eastAsiaTheme="minorEastAsia"/>
          <w:b/>
          <w:sz w:val="44"/>
          <w:szCs w:val="44"/>
        </w:rPr>
      </w:pPr>
    </w:p>
    <w:p>
      <w:pPr>
        <w:jc w:val="center"/>
        <w:rPr>
          <w:rFonts w:cs="方正小标宋简体" w:asciiTheme="minorEastAsia" w:hAnsiTheme="minorEastAsia" w:eastAsiaTheme="minorEastAsia"/>
          <w:sz w:val="44"/>
          <w:szCs w:val="44"/>
        </w:rPr>
      </w:pPr>
    </w:p>
    <w:p>
      <w:pPr>
        <w:jc w:val="center"/>
        <w:rPr>
          <w:rFonts w:cs="方正小标宋简体" w:asciiTheme="minorEastAsia" w:hAnsiTheme="minorEastAsia" w:eastAsiaTheme="minorEastAsia"/>
          <w:sz w:val="44"/>
          <w:szCs w:val="44"/>
        </w:rPr>
      </w:pPr>
    </w:p>
    <w:p>
      <w:pPr>
        <w:jc w:val="center"/>
        <w:rPr>
          <w:rFonts w:cs="方正小标宋简体" w:asciiTheme="minorEastAsia" w:hAnsiTheme="minorEastAsia" w:eastAsiaTheme="minorEastAsia"/>
          <w:sz w:val="44"/>
          <w:szCs w:val="44"/>
        </w:rPr>
      </w:pPr>
    </w:p>
    <w:p>
      <w:pPr>
        <w:jc w:val="center"/>
        <w:rPr>
          <w:rFonts w:cs="方正小标宋简体" w:asciiTheme="minorEastAsia" w:hAnsiTheme="minorEastAsia" w:eastAsiaTheme="minorEastAsia"/>
          <w:sz w:val="44"/>
          <w:szCs w:val="44"/>
        </w:rPr>
      </w:pPr>
    </w:p>
    <w:p>
      <w:pPr>
        <w:jc w:val="center"/>
        <w:rPr>
          <w:rFonts w:cs="方正小标宋简体" w:asciiTheme="minorEastAsia" w:hAnsiTheme="minorEastAsia" w:eastAsiaTheme="minorEastAsia"/>
          <w:sz w:val="44"/>
          <w:szCs w:val="44"/>
        </w:rPr>
      </w:pPr>
    </w:p>
    <w:p>
      <w:pPr>
        <w:jc w:val="center"/>
        <w:rPr>
          <w:rFonts w:cs="方正小标宋简体" w:asciiTheme="minorEastAsia" w:hAnsiTheme="minorEastAsia" w:eastAsiaTheme="minorEastAsia"/>
          <w:sz w:val="44"/>
          <w:szCs w:val="44"/>
        </w:rPr>
      </w:pPr>
    </w:p>
    <w:p>
      <w:pPr>
        <w:jc w:val="center"/>
        <w:rPr>
          <w:rFonts w:cs="方正小标宋简体" w:asciiTheme="minorEastAsia" w:hAnsiTheme="minorEastAsia" w:eastAsiaTheme="minorEastAsia"/>
          <w:sz w:val="44"/>
          <w:szCs w:val="44"/>
        </w:rPr>
      </w:pPr>
    </w:p>
    <w:p>
      <w:pPr>
        <w:jc w:val="center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方正小标宋简体" w:asciiTheme="minorEastAsia" w:hAnsiTheme="minorEastAsia" w:eastAsiaTheme="minorEastAsia"/>
          <w:sz w:val="44"/>
          <w:szCs w:val="44"/>
        </w:rPr>
        <w:t>目</w:t>
      </w:r>
      <w:r>
        <w:rPr>
          <w:rFonts w:cs="方正小标宋简体" w:asciiTheme="minorEastAsia" w:hAnsiTheme="minorEastAsia" w:eastAsiaTheme="minorEastAsia"/>
          <w:sz w:val="44"/>
          <w:szCs w:val="44"/>
        </w:rPr>
        <w:t xml:space="preserve"> </w:t>
      </w:r>
      <w:r>
        <w:rPr>
          <w:rFonts w:hint="eastAsia" w:cs="方正小标宋简体" w:asciiTheme="minorEastAsia" w:hAnsiTheme="minorEastAsia" w:eastAsiaTheme="minorEastAsia"/>
          <w:sz w:val="44"/>
          <w:szCs w:val="44"/>
        </w:rPr>
        <w:t>录</w:t>
      </w:r>
    </w:p>
    <w:p>
      <w:pPr>
        <w:rPr>
          <w:rFonts w:cs="黑体" w:asciiTheme="minorEastAsia" w:hAnsiTheme="minorEastAsia" w:eastAsiaTheme="minorEastAsia"/>
          <w:sz w:val="32"/>
          <w:szCs w:val="32"/>
        </w:rPr>
      </w:pPr>
      <w:r>
        <w:rPr>
          <w:rFonts w:hint="eastAsia" w:cs="黑体" w:asciiTheme="minorEastAsia" w:hAnsiTheme="minorEastAsia" w:eastAsiaTheme="minorEastAsia"/>
          <w:sz w:val="32"/>
          <w:szCs w:val="32"/>
        </w:rPr>
        <w:t>第一部分</w:t>
      </w:r>
      <w:r>
        <w:rPr>
          <w:rFonts w:cs="黑体" w:asciiTheme="minorEastAsia" w:hAnsiTheme="minorEastAsia" w:eastAsiaTheme="minorEastAsia"/>
          <w:sz w:val="32"/>
          <w:szCs w:val="32"/>
        </w:rPr>
        <w:t xml:space="preserve">   2016 </w:t>
      </w:r>
      <w:r>
        <w:rPr>
          <w:rFonts w:hint="eastAsia" w:cs="黑体" w:asciiTheme="minorEastAsia" w:hAnsiTheme="minorEastAsia" w:eastAsiaTheme="minorEastAsia"/>
          <w:sz w:val="32"/>
          <w:szCs w:val="32"/>
        </w:rPr>
        <w:t>年</w:t>
      </w:r>
      <w:r>
        <w:rPr>
          <w:rFonts w:cs="黑体" w:asciiTheme="minorEastAsia" w:hAnsiTheme="minorEastAsia" w:eastAsiaTheme="minorEastAsia"/>
          <w:sz w:val="32"/>
          <w:szCs w:val="32"/>
        </w:rPr>
        <w:t xml:space="preserve"> </w:t>
      </w:r>
      <w:r>
        <w:rPr>
          <w:rFonts w:hint="eastAsia" w:cs="黑体" w:asciiTheme="minorEastAsia" w:hAnsiTheme="minorEastAsia" w:eastAsiaTheme="minorEastAsia"/>
          <w:sz w:val="32"/>
          <w:szCs w:val="32"/>
        </w:rPr>
        <w:t>文化馆</w:t>
      </w:r>
      <w:r>
        <w:rPr>
          <w:rFonts w:cs="黑体" w:asciiTheme="minorEastAsia" w:hAnsiTheme="minorEastAsia" w:eastAsiaTheme="minorEastAsia"/>
          <w:sz w:val="32"/>
          <w:szCs w:val="32"/>
        </w:rPr>
        <w:t xml:space="preserve"> </w:t>
      </w:r>
      <w:r>
        <w:rPr>
          <w:rFonts w:hint="eastAsia" w:cs="黑体" w:asciiTheme="minorEastAsia" w:hAnsiTheme="minorEastAsia" w:eastAsiaTheme="minorEastAsia"/>
          <w:sz w:val="32"/>
          <w:szCs w:val="32"/>
        </w:rPr>
        <w:t>部门预算基本情况说明</w:t>
      </w:r>
    </w:p>
    <w:p>
      <w:pPr>
        <w:numPr>
          <w:ilvl w:val="0"/>
          <w:numId w:val="1"/>
        </w:numPr>
        <w:ind w:firstLine="640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部门基本情况</w:t>
      </w:r>
    </w:p>
    <w:p>
      <w:pPr>
        <w:spacing w:line="500" w:lineRule="exact"/>
        <w:ind w:firstLine="640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（一）主要职责</w:t>
      </w:r>
    </w:p>
    <w:p>
      <w:pPr>
        <w:ind w:firstLine="640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（二）机构设置</w:t>
      </w:r>
    </w:p>
    <w:p>
      <w:pPr>
        <w:ind w:firstLine="640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二、收入预算说明</w:t>
      </w:r>
    </w:p>
    <w:p>
      <w:pPr>
        <w:ind w:firstLine="640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三、支出预算说明</w:t>
      </w:r>
    </w:p>
    <w:p>
      <w:pPr>
        <w:ind w:firstLine="640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四、</w:t>
      </w:r>
      <w:r>
        <w:rPr>
          <w:rFonts w:cs="仿宋_GB2312" w:asciiTheme="minorEastAsia" w:hAnsiTheme="minorEastAsia" w:eastAsiaTheme="minorEastAsia"/>
          <w:sz w:val="32"/>
          <w:szCs w:val="32"/>
        </w:rPr>
        <w:t>"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三公</w:t>
      </w:r>
      <w:r>
        <w:rPr>
          <w:rFonts w:cs="仿宋_GB2312" w:asciiTheme="minorEastAsia" w:hAnsiTheme="minorEastAsia" w:eastAsiaTheme="minorEastAsia"/>
          <w:sz w:val="32"/>
          <w:szCs w:val="32"/>
        </w:rPr>
        <w:t>"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经费说明</w:t>
      </w:r>
    </w:p>
    <w:p>
      <w:pPr>
        <w:ind w:left="560" w:leftChars="200" w:firstLine="160" w:firstLineChars="50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五、其他需要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说</w:t>
      </w:r>
      <w:r>
        <w:rPr>
          <w:rFonts w:hint="eastAsia" w:cs="MS Mincho" w:asciiTheme="minorEastAsia" w:hAnsiTheme="minorEastAsia" w:eastAsiaTheme="minorEastAsia"/>
          <w:sz w:val="32"/>
          <w:szCs w:val="32"/>
        </w:rPr>
        <w:t>明的情况</w:t>
      </w:r>
    </w:p>
    <w:p>
      <w:pPr>
        <w:ind w:left="560" w:leftChars="200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 xml:space="preserve">    （一）机关运行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经费</w:t>
      </w:r>
      <w:r>
        <w:rPr>
          <w:rFonts w:hint="eastAsia" w:cs="MS Mincho" w:asciiTheme="minorEastAsia" w:hAnsiTheme="minorEastAsia" w:eastAsiaTheme="minorEastAsia"/>
          <w:sz w:val="32"/>
          <w:szCs w:val="32"/>
        </w:rPr>
        <w:t>情况</w:t>
      </w:r>
    </w:p>
    <w:p>
      <w:pPr>
        <w:ind w:left="560" w:leftChars="200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 xml:space="preserve">    （二）政府采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购</w:t>
      </w:r>
      <w:r>
        <w:rPr>
          <w:rFonts w:hint="eastAsia" w:cs="MS Mincho" w:asciiTheme="minorEastAsia" w:hAnsiTheme="minorEastAsia" w:eastAsiaTheme="minorEastAsia"/>
          <w:sz w:val="32"/>
          <w:szCs w:val="32"/>
        </w:rPr>
        <w:t>安排情况</w:t>
      </w:r>
    </w:p>
    <w:p>
      <w:pPr>
        <w:ind w:left="560" w:leftChars="200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 xml:space="preserve">    （三）国有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资产</w:t>
      </w:r>
      <w:r>
        <w:rPr>
          <w:rFonts w:hint="eastAsia" w:cs="MS Mincho" w:asciiTheme="minorEastAsia" w:hAnsiTheme="minorEastAsia" w:eastAsiaTheme="minorEastAsia"/>
          <w:sz w:val="32"/>
          <w:szCs w:val="32"/>
        </w:rPr>
        <w:t>占有使用情况</w:t>
      </w:r>
    </w:p>
    <w:p>
      <w:pPr>
        <w:ind w:left="560" w:leftChars="200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 xml:space="preserve">    （四）重点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项</w:t>
      </w:r>
      <w:r>
        <w:rPr>
          <w:rFonts w:hint="eastAsia" w:cs="MS Mincho" w:asciiTheme="minorEastAsia" w:hAnsiTheme="minorEastAsia" w:eastAsiaTheme="minorEastAsia"/>
          <w:sz w:val="32"/>
          <w:szCs w:val="32"/>
        </w:rPr>
        <w:t>目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预</w:t>
      </w:r>
      <w:r>
        <w:rPr>
          <w:rFonts w:hint="eastAsia" w:cs="MS Mincho" w:asciiTheme="minorEastAsia" w:hAnsiTheme="minorEastAsia" w:eastAsiaTheme="minorEastAsia"/>
          <w:sz w:val="32"/>
          <w:szCs w:val="32"/>
        </w:rPr>
        <w:t>算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绩</w:t>
      </w:r>
      <w:r>
        <w:rPr>
          <w:rFonts w:hint="eastAsia" w:cs="MS Mincho" w:asciiTheme="minorEastAsia" w:hAnsiTheme="minorEastAsia" w:eastAsiaTheme="minorEastAsia"/>
          <w:sz w:val="32"/>
          <w:szCs w:val="32"/>
        </w:rPr>
        <w:t>效目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标设</w:t>
      </w:r>
      <w:r>
        <w:rPr>
          <w:rFonts w:hint="eastAsia" w:cs="MS Mincho" w:asciiTheme="minorEastAsia" w:hAnsiTheme="minorEastAsia" w:eastAsiaTheme="minorEastAsia"/>
          <w:sz w:val="32"/>
          <w:szCs w:val="32"/>
        </w:rPr>
        <w:t>置情况</w:t>
      </w:r>
    </w:p>
    <w:p>
      <w:pPr>
        <w:ind w:left="560" w:leftChars="200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 xml:space="preserve">    （五）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专业</w:t>
      </w:r>
      <w:r>
        <w:rPr>
          <w:rFonts w:hint="eastAsia" w:cs="MS Mincho" w:asciiTheme="minorEastAsia" w:hAnsiTheme="minorEastAsia" w:eastAsiaTheme="minorEastAsia"/>
          <w:sz w:val="32"/>
          <w:szCs w:val="32"/>
        </w:rPr>
        <w:t>名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词</w:t>
      </w:r>
      <w:r>
        <w:rPr>
          <w:rFonts w:hint="eastAsia" w:cs="MS Mincho" w:asciiTheme="minorEastAsia" w:hAnsiTheme="minorEastAsia" w:eastAsiaTheme="minorEastAsia"/>
          <w:sz w:val="32"/>
          <w:szCs w:val="32"/>
        </w:rPr>
        <w:t>解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释</w:t>
      </w:r>
    </w:p>
    <w:p>
      <w:pPr>
        <w:ind w:firstLine="640"/>
        <w:rPr>
          <w:rFonts w:cs="仿宋_GB2312" w:asciiTheme="minorEastAsia" w:hAnsiTheme="minorEastAsia" w:eastAsiaTheme="minorEastAsia"/>
          <w:sz w:val="32"/>
          <w:szCs w:val="32"/>
        </w:rPr>
      </w:pPr>
    </w:p>
    <w:p>
      <w:pPr>
        <w:rPr>
          <w:rFonts w:cs="黑体" w:asciiTheme="minorEastAsia" w:hAnsiTheme="minorEastAsia" w:eastAsiaTheme="minorEastAsia"/>
          <w:sz w:val="32"/>
          <w:szCs w:val="32"/>
        </w:rPr>
      </w:pPr>
      <w:r>
        <w:rPr>
          <w:rFonts w:hint="eastAsia" w:cs="黑体" w:asciiTheme="minorEastAsia" w:hAnsiTheme="minorEastAsia" w:eastAsiaTheme="minorEastAsia"/>
          <w:sz w:val="32"/>
          <w:szCs w:val="32"/>
        </w:rPr>
        <w:t>第二部分</w:t>
      </w:r>
      <w:r>
        <w:rPr>
          <w:rFonts w:cs="黑体" w:asciiTheme="minorEastAsia" w:hAnsiTheme="minorEastAsia" w:eastAsiaTheme="minorEastAsia"/>
          <w:sz w:val="32"/>
          <w:szCs w:val="32"/>
        </w:rPr>
        <w:t xml:space="preserve">    2016 </w:t>
      </w:r>
      <w:r>
        <w:rPr>
          <w:rFonts w:hint="eastAsia" w:cs="黑体" w:asciiTheme="minorEastAsia" w:hAnsiTheme="minorEastAsia" w:eastAsiaTheme="minorEastAsia"/>
          <w:sz w:val="32"/>
          <w:szCs w:val="32"/>
        </w:rPr>
        <w:t>年</w:t>
      </w:r>
      <w:r>
        <w:rPr>
          <w:rFonts w:cs="黑体" w:asciiTheme="minorEastAsia" w:hAnsiTheme="minorEastAsia" w:eastAsiaTheme="minorEastAsia"/>
          <w:sz w:val="32"/>
          <w:szCs w:val="32"/>
        </w:rPr>
        <w:t xml:space="preserve">  </w:t>
      </w:r>
      <w:r>
        <w:rPr>
          <w:rFonts w:hint="eastAsia" w:cs="黑体" w:asciiTheme="minorEastAsia" w:hAnsiTheme="minorEastAsia" w:eastAsiaTheme="minorEastAsia"/>
          <w:sz w:val="32"/>
          <w:szCs w:val="32"/>
        </w:rPr>
        <w:t>文化馆</w:t>
      </w:r>
      <w:r>
        <w:rPr>
          <w:rFonts w:cs="黑体" w:asciiTheme="minorEastAsia" w:hAnsiTheme="minorEastAsia" w:eastAsiaTheme="minorEastAsia"/>
          <w:sz w:val="32"/>
          <w:szCs w:val="32"/>
        </w:rPr>
        <w:t xml:space="preserve">  </w:t>
      </w:r>
      <w:r>
        <w:rPr>
          <w:rFonts w:hint="eastAsia" w:cs="黑体" w:asciiTheme="minorEastAsia" w:hAnsiTheme="minorEastAsia" w:eastAsiaTheme="minorEastAsia"/>
          <w:sz w:val="32"/>
          <w:szCs w:val="32"/>
        </w:rPr>
        <w:t>部门预算表</w:t>
      </w:r>
    </w:p>
    <w:p>
      <w:pPr>
        <w:pStyle w:val="8"/>
        <w:spacing w:line="600" w:lineRule="exact"/>
        <w:ind w:firstLine="640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一、</w:t>
      </w:r>
      <w:r>
        <w:rPr>
          <w:rFonts w:cs="仿宋_GB2312" w:asciiTheme="minorEastAsia" w:hAnsiTheme="minorEastAsia" w:eastAsiaTheme="minorEastAsia"/>
          <w:sz w:val="32"/>
          <w:szCs w:val="32"/>
        </w:rPr>
        <w:t>2016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年财政拨款收支总表</w:t>
      </w:r>
    </w:p>
    <w:p>
      <w:pPr>
        <w:pStyle w:val="8"/>
        <w:spacing w:line="600" w:lineRule="exact"/>
        <w:ind w:firstLine="640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二、</w:t>
      </w:r>
      <w:r>
        <w:rPr>
          <w:rFonts w:cs="仿宋_GB2312" w:asciiTheme="minorEastAsia" w:hAnsiTheme="minorEastAsia" w:eastAsiaTheme="minorEastAsia"/>
          <w:sz w:val="32"/>
          <w:szCs w:val="32"/>
        </w:rPr>
        <w:t>2016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年一般公共预算支出表</w:t>
      </w:r>
    </w:p>
    <w:p>
      <w:pPr>
        <w:pStyle w:val="8"/>
        <w:spacing w:line="600" w:lineRule="exact"/>
        <w:ind w:firstLine="640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三、</w:t>
      </w:r>
      <w:r>
        <w:rPr>
          <w:rFonts w:cs="仿宋_GB2312" w:asciiTheme="minorEastAsia" w:hAnsiTheme="minorEastAsia" w:eastAsiaTheme="minorEastAsia"/>
          <w:sz w:val="32"/>
          <w:szCs w:val="32"/>
        </w:rPr>
        <w:t>2016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年一般公共预算基本支出表（部门经济分类）</w:t>
      </w:r>
    </w:p>
    <w:p>
      <w:pPr>
        <w:pStyle w:val="8"/>
        <w:spacing w:line="600" w:lineRule="exact"/>
        <w:ind w:firstLine="640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四、</w:t>
      </w:r>
      <w:r>
        <w:rPr>
          <w:rFonts w:cs="仿宋_GB2312" w:asciiTheme="minorEastAsia" w:hAnsiTheme="minorEastAsia" w:eastAsiaTheme="minorEastAsia"/>
          <w:sz w:val="32"/>
          <w:szCs w:val="32"/>
        </w:rPr>
        <w:t>2016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年一般公共预算“三公”经费支出表</w:t>
      </w:r>
    </w:p>
    <w:p>
      <w:pPr>
        <w:pStyle w:val="8"/>
        <w:spacing w:line="600" w:lineRule="exact"/>
        <w:ind w:firstLine="640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五、</w:t>
      </w:r>
      <w:r>
        <w:rPr>
          <w:rFonts w:cs="仿宋_GB2312" w:asciiTheme="minorEastAsia" w:hAnsiTheme="minorEastAsia" w:eastAsiaTheme="minorEastAsia"/>
          <w:sz w:val="32"/>
          <w:szCs w:val="32"/>
        </w:rPr>
        <w:t>2016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年政府性基金预算支出表</w:t>
      </w:r>
    </w:p>
    <w:p>
      <w:pPr>
        <w:pStyle w:val="8"/>
        <w:spacing w:line="600" w:lineRule="exact"/>
        <w:ind w:firstLine="640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六、</w:t>
      </w:r>
      <w:r>
        <w:rPr>
          <w:rFonts w:cs="仿宋_GB2312" w:asciiTheme="minorEastAsia" w:hAnsiTheme="minorEastAsia" w:eastAsiaTheme="minorEastAsia"/>
          <w:sz w:val="32"/>
          <w:szCs w:val="32"/>
        </w:rPr>
        <w:t>2016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年部门收支总表</w:t>
      </w:r>
    </w:p>
    <w:p>
      <w:pPr>
        <w:pStyle w:val="8"/>
        <w:spacing w:line="600" w:lineRule="exact"/>
        <w:ind w:firstLine="640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七、</w:t>
      </w:r>
      <w:r>
        <w:rPr>
          <w:rFonts w:cs="仿宋_GB2312" w:asciiTheme="minorEastAsia" w:hAnsiTheme="minorEastAsia" w:eastAsiaTheme="minorEastAsia"/>
          <w:sz w:val="32"/>
          <w:szCs w:val="32"/>
        </w:rPr>
        <w:t>2016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年部门收入表</w:t>
      </w:r>
    </w:p>
    <w:p>
      <w:pPr>
        <w:widowControl/>
        <w:spacing w:line="360" w:lineRule="auto"/>
        <w:ind w:firstLine="640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八、</w:t>
      </w:r>
      <w:r>
        <w:rPr>
          <w:rFonts w:cs="仿宋_GB2312" w:asciiTheme="minorEastAsia" w:hAnsiTheme="minorEastAsia" w:eastAsiaTheme="minorEastAsia"/>
          <w:sz w:val="32"/>
          <w:szCs w:val="32"/>
        </w:rPr>
        <w:t>2016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年部门支出表</w:t>
      </w:r>
    </w:p>
    <w:p>
      <w:pPr>
        <w:spacing w:line="360" w:lineRule="auto"/>
        <w:jc w:val="center"/>
        <w:rPr>
          <w:rFonts w:asciiTheme="minorEastAsia" w:hAnsiTheme="minorEastAsia" w:eastAsiaTheme="minorEastAsia"/>
          <w:b/>
          <w:sz w:val="44"/>
          <w:szCs w:val="44"/>
        </w:rPr>
      </w:pPr>
    </w:p>
    <w:p>
      <w:pPr>
        <w:spacing w:line="360" w:lineRule="auto"/>
        <w:jc w:val="center"/>
        <w:rPr>
          <w:rFonts w:asciiTheme="minorEastAsia" w:hAnsiTheme="minorEastAsia" w:eastAsiaTheme="minorEastAsia"/>
          <w:b/>
          <w:sz w:val="44"/>
          <w:szCs w:val="44"/>
        </w:rPr>
      </w:pPr>
    </w:p>
    <w:p>
      <w:pPr>
        <w:spacing w:line="360" w:lineRule="auto"/>
        <w:jc w:val="center"/>
        <w:rPr>
          <w:rFonts w:asciiTheme="minorEastAsia" w:hAnsiTheme="minorEastAsia" w:eastAsiaTheme="minorEastAsia"/>
          <w:b/>
          <w:sz w:val="44"/>
          <w:szCs w:val="44"/>
        </w:rPr>
      </w:pPr>
      <w:r>
        <w:rPr>
          <w:rFonts w:asciiTheme="minorEastAsia" w:hAnsiTheme="minorEastAsia" w:eastAsiaTheme="minorEastAsia"/>
          <w:b/>
          <w:sz w:val="44"/>
          <w:szCs w:val="44"/>
        </w:rPr>
        <w:t>2016</w:t>
      </w:r>
      <w:r>
        <w:rPr>
          <w:rFonts w:hint="eastAsia" w:asciiTheme="minorEastAsia" w:hAnsiTheme="minorEastAsia" w:eastAsiaTheme="minorEastAsia"/>
          <w:b/>
          <w:sz w:val="44"/>
          <w:szCs w:val="44"/>
        </w:rPr>
        <w:t>年霞山区文化馆预算情况说明</w:t>
      </w:r>
    </w:p>
    <w:p>
      <w:pPr>
        <w:spacing w:line="360" w:lineRule="auto"/>
        <w:jc w:val="center"/>
        <w:rPr>
          <w:rFonts w:asciiTheme="minorEastAsia" w:hAnsiTheme="minorEastAsia" w:eastAsiaTheme="minorEastAsia"/>
          <w:b/>
          <w:bCs/>
          <w:sz w:val="36"/>
          <w:szCs w:val="36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88" w:lineRule="auto"/>
        <w:ind w:firstLine="600"/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一、部</w:t>
      </w:r>
      <w:r>
        <w:rPr>
          <w:rFonts w:hint="eastAsia" w:cs="宋体" w:asciiTheme="minorEastAsia" w:hAnsiTheme="minorEastAsia" w:eastAsiaTheme="minorEastAsia"/>
          <w:b/>
          <w:sz w:val="32"/>
          <w:szCs w:val="32"/>
        </w:rPr>
        <w:t>门</w:t>
      </w:r>
      <w:r>
        <w:rPr>
          <w:rFonts w:hint="eastAsia" w:cs="MS Mincho" w:asciiTheme="minorEastAsia" w:hAnsiTheme="minorEastAsia" w:eastAsiaTheme="minorEastAsia"/>
          <w:b/>
          <w:sz w:val="32"/>
          <w:szCs w:val="32"/>
        </w:rPr>
        <w:t>基本情况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88" w:lineRule="auto"/>
        <w:ind w:firstLine="600"/>
        <w:rPr>
          <w:rFonts w:cs="宋体" w:asciiTheme="minorEastAsia" w:hAnsiTheme="minorEastAsia" w:eastAsiaTheme="minorEastAsia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（一）</w:t>
      </w:r>
      <w:r>
        <w:rPr>
          <w:rFonts w:hint="eastAsia" w:asciiTheme="minorEastAsia" w:hAnsiTheme="minorEastAsia" w:eastAsiaTheme="minorEastAsia"/>
          <w:b/>
          <w:sz w:val="32"/>
          <w:szCs w:val="32"/>
        </w:rPr>
        <w:t>主要</w:t>
      </w:r>
      <w:r>
        <w:rPr>
          <w:rFonts w:hint="eastAsia" w:cs="宋体" w:asciiTheme="minorEastAsia" w:hAnsiTheme="minorEastAsia" w:eastAsiaTheme="minorEastAsia"/>
          <w:b/>
          <w:sz w:val="32"/>
          <w:szCs w:val="32"/>
        </w:rPr>
        <w:t>职责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600" w:lineRule="auto"/>
        <w:ind w:firstLine="600"/>
        <w:rPr>
          <w:rFonts w:asciiTheme="minorEastAsia" w:hAnsiTheme="minorEastAsia" w:eastAsiaTheme="minorEastAsia"/>
          <w:sz w:val="30"/>
          <w:szCs w:val="30"/>
        </w:rPr>
      </w:pPr>
      <w:r>
        <w:rPr>
          <w:rFonts w:asciiTheme="minorEastAsia" w:hAnsiTheme="minorEastAsia" w:eastAsiaTheme="minorEastAsia"/>
          <w:sz w:val="30"/>
          <w:szCs w:val="30"/>
        </w:rPr>
        <w:t xml:space="preserve"> </w:t>
      </w:r>
      <w:r>
        <w:rPr>
          <w:rFonts w:hint="eastAsia" w:asciiTheme="minorEastAsia" w:hAnsiTheme="minorEastAsia" w:eastAsiaTheme="minorEastAsia"/>
          <w:sz w:val="30"/>
          <w:szCs w:val="30"/>
        </w:rPr>
        <w:t>1</w:t>
      </w:r>
      <w:r>
        <w:rPr>
          <w:rFonts w:asciiTheme="minorEastAsia" w:hAnsiTheme="minorEastAsia" w:eastAsiaTheme="minorEastAsia"/>
          <w:sz w:val="30"/>
          <w:szCs w:val="30"/>
        </w:rPr>
        <w:t>、文化馆的基本职责：（1）运用各种文化艺术手段、宣传党的路线、方针、政策、两个文明建设成就以及国内外形势，向群众进行爱国主义、集体主义教育。（2）组织开展各种文艺演出、文化科技知识讲座和展览，影视录相带发行放决和游艺等群众性文化艺术（娱乐）活动，使文化馆成为广大文艺爱好者之家，当地人民群众求知、求乐、求美的文化艺术活动中心。（3）组织、辅导群众文艺创作活动，有条件的馆可以编印文艺期（报）刑，为当地业余作者提供作品发表园地。（4）搜集、整理、保护民族间文化艺术遗产、建立、群众文化艺术档案。（5）积极开展“以文补文”和“多业助文”活动，广开创收渠道，不断增强自身发展能力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88" w:lineRule="auto"/>
        <w:ind w:firstLine="600"/>
        <w:rPr>
          <w:rFonts w:asciiTheme="minorEastAsia" w:hAnsiTheme="minorEastAsia" w:eastAsiaTheme="minorEastAsia"/>
          <w:sz w:val="30"/>
          <w:szCs w:val="30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88" w:lineRule="auto"/>
        <w:ind w:firstLine="600"/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（二）</w:t>
      </w:r>
      <w:r>
        <w:rPr>
          <w:rFonts w:hint="eastAsia" w:asciiTheme="minorEastAsia" w:hAnsiTheme="minorEastAsia" w:eastAsiaTheme="minorEastAsia"/>
          <w:b/>
          <w:sz w:val="32"/>
          <w:szCs w:val="32"/>
        </w:rPr>
        <w:t>机构</w:t>
      </w:r>
      <w:r>
        <w:rPr>
          <w:rFonts w:hint="eastAsia" w:cs="宋体" w:asciiTheme="minorEastAsia" w:hAnsiTheme="minorEastAsia" w:eastAsiaTheme="minorEastAsia"/>
          <w:b/>
          <w:sz w:val="32"/>
          <w:szCs w:val="32"/>
        </w:rPr>
        <w:t>设</w:t>
      </w:r>
      <w:r>
        <w:rPr>
          <w:rFonts w:hint="eastAsia" w:cs="MS Mincho" w:asciiTheme="minorEastAsia" w:hAnsiTheme="minorEastAsia" w:eastAsiaTheme="minorEastAsia"/>
          <w:b/>
          <w:sz w:val="32"/>
          <w:szCs w:val="32"/>
        </w:rPr>
        <w:t>置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88" w:lineRule="auto"/>
        <w:ind w:firstLine="600"/>
        <w:rPr>
          <w:rFonts w:cs="MS Mincho"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本部</w:t>
      </w:r>
      <w:r>
        <w:rPr>
          <w:rFonts w:hint="eastAsia" w:cs="宋体" w:asciiTheme="minorEastAsia" w:hAnsiTheme="minorEastAsia" w:eastAsiaTheme="minorEastAsia"/>
          <w:b/>
          <w:sz w:val="32"/>
          <w:szCs w:val="32"/>
        </w:rPr>
        <w:t>门</w:t>
      </w:r>
      <w:r>
        <w:rPr>
          <w:rFonts w:hint="eastAsia" w:cs="MS Mincho" w:asciiTheme="minorEastAsia" w:hAnsiTheme="minorEastAsia" w:eastAsiaTheme="minorEastAsia"/>
          <w:b/>
          <w:sz w:val="32"/>
          <w:szCs w:val="32"/>
        </w:rPr>
        <w:t>无下属</w:t>
      </w:r>
      <w:r>
        <w:rPr>
          <w:rFonts w:hint="eastAsia" w:cs="宋体" w:asciiTheme="minorEastAsia" w:hAnsiTheme="minorEastAsia" w:eastAsiaTheme="minorEastAsia"/>
          <w:b/>
          <w:sz w:val="32"/>
          <w:szCs w:val="32"/>
        </w:rPr>
        <w:t>单</w:t>
      </w:r>
      <w:r>
        <w:rPr>
          <w:rFonts w:hint="eastAsia" w:cs="MS Mincho" w:asciiTheme="minorEastAsia" w:hAnsiTheme="minorEastAsia" w:eastAsiaTheme="minorEastAsia"/>
          <w:b/>
          <w:sz w:val="32"/>
          <w:szCs w:val="32"/>
        </w:rPr>
        <w:t>位，部</w:t>
      </w:r>
      <w:r>
        <w:rPr>
          <w:rFonts w:hint="eastAsia" w:cs="宋体" w:asciiTheme="minorEastAsia" w:hAnsiTheme="minorEastAsia" w:eastAsiaTheme="minorEastAsia"/>
          <w:b/>
          <w:sz w:val="32"/>
          <w:szCs w:val="32"/>
        </w:rPr>
        <w:t>门预</w:t>
      </w:r>
      <w:r>
        <w:rPr>
          <w:rFonts w:hint="eastAsia" w:cs="MS Mincho" w:asciiTheme="minorEastAsia" w:hAnsiTheme="minorEastAsia" w:eastAsiaTheme="minorEastAsia"/>
          <w:b/>
          <w:sz w:val="32"/>
          <w:szCs w:val="32"/>
        </w:rPr>
        <w:t>算</w:t>
      </w:r>
      <w:r>
        <w:rPr>
          <w:rFonts w:hint="eastAsia" w:cs="宋体" w:asciiTheme="minorEastAsia" w:hAnsiTheme="minorEastAsia" w:eastAsiaTheme="minorEastAsia"/>
          <w:b/>
          <w:sz w:val="32"/>
          <w:szCs w:val="32"/>
        </w:rPr>
        <w:t>为</w:t>
      </w:r>
      <w:r>
        <w:rPr>
          <w:rFonts w:hint="eastAsia" w:cs="MS Mincho" w:asciiTheme="minorEastAsia" w:hAnsiTheme="minorEastAsia" w:eastAsiaTheme="minorEastAsia"/>
          <w:b/>
          <w:sz w:val="32"/>
          <w:szCs w:val="32"/>
        </w:rPr>
        <w:t>本</w:t>
      </w:r>
      <w:r>
        <w:rPr>
          <w:rFonts w:hint="eastAsia" w:cs="宋体" w:asciiTheme="minorEastAsia" w:hAnsiTheme="minorEastAsia" w:eastAsiaTheme="minorEastAsia"/>
          <w:b/>
          <w:sz w:val="32"/>
          <w:szCs w:val="32"/>
        </w:rPr>
        <w:t>级预</w:t>
      </w:r>
      <w:r>
        <w:rPr>
          <w:rFonts w:hint="eastAsia" w:cs="MS Mincho" w:asciiTheme="minorEastAsia" w:hAnsiTheme="minorEastAsia" w:eastAsiaTheme="minorEastAsia"/>
          <w:b/>
          <w:sz w:val="32"/>
          <w:szCs w:val="32"/>
        </w:rPr>
        <w:t>算。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88" w:lineRule="auto"/>
        <w:ind w:firstLine="600"/>
        <w:rPr>
          <w:rFonts w:asciiTheme="minorEastAsia" w:hAnsiTheme="minorEastAsia" w:eastAsiaTheme="minorEastAsia"/>
          <w:sz w:val="30"/>
          <w:szCs w:val="30"/>
        </w:rPr>
      </w:pPr>
      <w:r>
        <w:rPr>
          <w:rFonts w:asciiTheme="minorEastAsia" w:hAnsiTheme="minorEastAsia" w:eastAsiaTheme="minorEastAsia"/>
          <w:sz w:val="30"/>
          <w:szCs w:val="30"/>
        </w:rPr>
        <w:t>文化馆是副科级事业单位，总面积768平方米，其建筑占地面积143平方米。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600" w:lineRule="auto"/>
        <w:ind w:firstLine="600"/>
        <w:rPr>
          <w:rFonts w:asciiTheme="minorEastAsia" w:hAnsiTheme="minorEastAsia" w:eastAsiaTheme="minorEastAsia"/>
          <w:sz w:val="30"/>
          <w:szCs w:val="30"/>
        </w:rPr>
      </w:pPr>
      <w:r>
        <w:rPr>
          <w:rFonts w:asciiTheme="minorEastAsia" w:hAnsiTheme="minorEastAsia" w:eastAsiaTheme="minorEastAsia"/>
          <w:sz w:val="30"/>
          <w:szCs w:val="30"/>
        </w:rPr>
        <w:t>编制14人，在岗11人，离休1人，退休12人。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600" w:lineRule="auto"/>
        <w:ind w:firstLine="600"/>
        <w:rPr>
          <w:rFonts w:cs="仿宋_GB2312" w:asciiTheme="minorEastAsia" w:hAnsiTheme="minorEastAsia" w:eastAsiaTheme="minorEastAsia"/>
          <w:b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b/>
          <w:sz w:val="32"/>
          <w:szCs w:val="32"/>
        </w:rPr>
        <w:t>二、收入预算说明</w:t>
      </w:r>
    </w:p>
    <w:p>
      <w:pPr>
        <w:spacing w:line="500" w:lineRule="exact"/>
        <w:ind w:firstLine="640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cs="仿宋_GB2312" w:asciiTheme="minorEastAsia" w:hAnsiTheme="minorEastAsia" w:eastAsiaTheme="minorEastAsia"/>
          <w:sz w:val="32"/>
          <w:szCs w:val="32"/>
        </w:rPr>
        <w:t>2016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年收入预算</w:t>
      </w:r>
      <w:r>
        <w:rPr>
          <w:rFonts w:cs="仿宋_GB2312" w:asciiTheme="minorEastAsia" w:hAnsiTheme="minorEastAsia" w:eastAsiaTheme="minorEastAsia"/>
          <w:sz w:val="32"/>
          <w:szCs w:val="32"/>
        </w:rPr>
        <w:t>246.28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万元，同比增加</w:t>
      </w:r>
      <w:r>
        <w:rPr>
          <w:rFonts w:cs="仿宋_GB2312" w:asciiTheme="minorEastAsia" w:hAnsiTheme="minorEastAsia" w:eastAsiaTheme="minorEastAsia"/>
          <w:sz w:val="32"/>
          <w:szCs w:val="32"/>
        </w:rPr>
        <w:t>76.68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万元。增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长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45.2%。收入增加的原因的由于工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资</w:t>
      </w:r>
      <w:r>
        <w:rPr>
          <w:rFonts w:hint="eastAsia" w:cs="MS Mincho" w:asciiTheme="minorEastAsia" w:hAnsiTheme="minorEastAsia" w:eastAsiaTheme="minorEastAsia"/>
          <w:sz w:val="32"/>
          <w:szCs w:val="32"/>
        </w:rPr>
        <w:t>福利支出和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对</w:t>
      </w:r>
      <w:r>
        <w:rPr>
          <w:rFonts w:hint="eastAsia" w:cs="MS Mincho" w:asciiTheme="minorEastAsia" w:hAnsiTheme="minorEastAsia" w:eastAsiaTheme="minorEastAsia"/>
          <w:sz w:val="32"/>
          <w:szCs w:val="32"/>
        </w:rPr>
        <w:t>个人和家庭的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补</w:t>
      </w:r>
      <w:r>
        <w:rPr>
          <w:rFonts w:hint="eastAsia" w:cs="MS Mincho" w:asciiTheme="minorEastAsia" w:hAnsiTheme="minorEastAsia" w:eastAsiaTheme="minorEastAsia"/>
          <w:sz w:val="32"/>
          <w:szCs w:val="32"/>
        </w:rPr>
        <w:t>助增加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。其中：预算经费安排拨款</w:t>
      </w:r>
      <w:r>
        <w:rPr>
          <w:rFonts w:cs="仿宋_GB2312" w:asciiTheme="minorEastAsia" w:hAnsiTheme="minorEastAsia" w:eastAsiaTheme="minorEastAsia"/>
          <w:sz w:val="32"/>
          <w:szCs w:val="32"/>
        </w:rPr>
        <w:t>246.28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万元，其他非税收入安排拨款</w:t>
      </w:r>
      <w:r>
        <w:rPr>
          <w:rFonts w:cs="仿宋_GB2312" w:asciiTheme="minorEastAsia" w:hAnsiTheme="minorEastAsia" w:eastAsiaTheme="minorEastAsia"/>
          <w:sz w:val="32"/>
          <w:szCs w:val="32"/>
        </w:rPr>
        <w:t>0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万元。</w:t>
      </w:r>
    </w:p>
    <w:p>
      <w:pPr>
        <w:spacing w:line="500" w:lineRule="exact"/>
        <w:ind w:firstLine="643"/>
        <w:rPr>
          <w:rFonts w:cs="仿宋_GB2312" w:asciiTheme="minorEastAsia" w:hAnsiTheme="minorEastAsia" w:eastAsiaTheme="minorEastAsia"/>
          <w:b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b/>
          <w:sz w:val="32"/>
          <w:szCs w:val="32"/>
        </w:rPr>
        <w:t>三、支出预算说明</w:t>
      </w:r>
    </w:p>
    <w:p>
      <w:pPr>
        <w:spacing w:line="500" w:lineRule="exact"/>
        <w:ind w:firstLine="640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cs="仿宋_GB2312" w:asciiTheme="minorEastAsia" w:hAnsiTheme="minorEastAsia" w:eastAsiaTheme="minorEastAsia"/>
          <w:sz w:val="32"/>
          <w:szCs w:val="32"/>
        </w:rPr>
        <w:t>2016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年支出预算</w:t>
      </w:r>
      <w:r>
        <w:rPr>
          <w:rFonts w:cs="仿宋_GB2312" w:asciiTheme="minorEastAsia" w:hAnsiTheme="minorEastAsia" w:eastAsiaTheme="minorEastAsia"/>
          <w:sz w:val="32"/>
          <w:szCs w:val="32"/>
        </w:rPr>
        <w:t>246.28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万元，同比增加</w:t>
      </w:r>
      <w:r>
        <w:rPr>
          <w:rFonts w:cs="仿宋_GB2312" w:asciiTheme="minorEastAsia" w:hAnsiTheme="minorEastAsia" w:eastAsiaTheme="minorEastAsia"/>
          <w:sz w:val="32"/>
          <w:szCs w:val="32"/>
        </w:rPr>
        <w:t>76.68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万元。增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长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45.2%。支出增加的原因的由于工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资</w:t>
      </w:r>
      <w:r>
        <w:rPr>
          <w:rFonts w:hint="eastAsia" w:cs="MS Mincho" w:asciiTheme="minorEastAsia" w:hAnsiTheme="minorEastAsia" w:eastAsiaTheme="minorEastAsia"/>
          <w:sz w:val="32"/>
          <w:szCs w:val="32"/>
        </w:rPr>
        <w:t>福利支出和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对</w:t>
      </w:r>
      <w:r>
        <w:rPr>
          <w:rFonts w:hint="eastAsia" w:cs="MS Mincho" w:asciiTheme="minorEastAsia" w:hAnsiTheme="minorEastAsia" w:eastAsiaTheme="minorEastAsia"/>
          <w:sz w:val="32"/>
          <w:szCs w:val="32"/>
        </w:rPr>
        <w:t>个人和家庭的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补</w:t>
      </w:r>
      <w:r>
        <w:rPr>
          <w:rFonts w:hint="eastAsia" w:cs="MS Mincho" w:asciiTheme="minorEastAsia" w:hAnsiTheme="minorEastAsia" w:eastAsiaTheme="minorEastAsia"/>
          <w:sz w:val="32"/>
          <w:szCs w:val="32"/>
        </w:rPr>
        <w:t>助增加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。支出按经济分类划分：</w:t>
      </w:r>
      <w:r>
        <w:rPr>
          <w:rFonts w:cs="仿宋_GB2312" w:asciiTheme="minorEastAsia" w:hAnsiTheme="minorEastAsia" w:eastAsiaTheme="minorEastAsia"/>
          <w:sz w:val="32"/>
          <w:szCs w:val="32"/>
        </w:rPr>
        <w:t>1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、基本支出预算</w:t>
      </w:r>
      <w:r>
        <w:rPr>
          <w:rFonts w:cs="仿宋_GB2312" w:asciiTheme="minorEastAsia" w:hAnsiTheme="minorEastAsia" w:eastAsiaTheme="minorEastAsia"/>
          <w:sz w:val="32"/>
          <w:szCs w:val="32"/>
        </w:rPr>
        <w:t>156.48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万元，其中：工资福利支出</w:t>
      </w:r>
      <w:r>
        <w:rPr>
          <w:rFonts w:cs="仿宋_GB2312" w:asciiTheme="minorEastAsia" w:hAnsiTheme="minorEastAsia" w:eastAsiaTheme="minorEastAsia"/>
          <w:sz w:val="32"/>
          <w:szCs w:val="32"/>
        </w:rPr>
        <w:t>78.19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万元，对个人和家庭的补助支出</w:t>
      </w:r>
      <w:r>
        <w:rPr>
          <w:rFonts w:cs="仿宋_GB2312" w:asciiTheme="minorEastAsia" w:hAnsiTheme="minorEastAsia" w:eastAsiaTheme="minorEastAsia"/>
          <w:sz w:val="32"/>
          <w:szCs w:val="32"/>
        </w:rPr>
        <w:t>72.44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万元，一般商品和服务支出</w:t>
      </w:r>
      <w:r>
        <w:rPr>
          <w:rFonts w:cs="仿宋_GB2312" w:asciiTheme="minorEastAsia" w:hAnsiTheme="minorEastAsia" w:eastAsiaTheme="minorEastAsia"/>
          <w:sz w:val="32"/>
          <w:szCs w:val="32"/>
        </w:rPr>
        <w:t>5.85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万元。</w:t>
      </w:r>
      <w:r>
        <w:rPr>
          <w:rFonts w:cs="仿宋_GB2312" w:asciiTheme="minorEastAsia" w:hAnsiTheme="minorEastAsia" w:eastAsiaTheme="minorEastAsia"/>
          <w:sz w:val="32"/>
          <w:szCs w:val="32"/>
        </w:rPr>
        <w:t>2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、项目支出预算</w:t>
      </w:r>
      <w:r>
        <w:rPr>
          <w:rFonts w:cs="仿宋_GB2312" w:asciiTheme="minorEastAsia" w:hAnsiTheme="minorEastAsia" w:eastAsiaTheme="minorEastAsia"/>
          <w:sz w:val="32"/>
          <w:szCs w:val="32"/>
        </w:rPr>
        <w:t>89.8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万元。</w:t>
      </w:r>
    </w:p>
    <w:p>
      <w:pPr>
        <w:spacing w:line="500" w:lineRule="exact"/>
        <w:ind w:firstLine="643"/>
        <w:rPr>
          <w:rFonts w:cs="仿宋_GB2312" w:asciiTheme="minorEastAsia" w:hAnsiTheme="minorEastAsia" w:eastAsiaTheme="minorEastAsia"/>
          <w:b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b/>
          <w:sz w:val="32"/>
          <w:szCs w:val="32"/>
        </w:rPr>
        <w:t>四、“三公经费”说明</w:t>
      </w:r>
    </w:p>
    <w:p>
      <w:pPr>
        <w:ind w:firstLine="640" w:firstLineChars="200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2016</w:t>
      </w:r>
      <w:r>
        <w:rPr>
          <w:rFonts w:hint="eastAsia" w:ascii="仿宋_GB2312" w:hAnsi="Calibri" w:eastAsia="仿宋_GB2312"/>
          <w:sz w:val="32"/>
          <w:szCs w:val="32"/>
        </w:rPr>
        <w:t>年“三公经费”预算安排共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/>
          <w:sz w:val="32"/>
          <w:szCs w:val="32"/>
        </w:rPr>
        <w:t>万元，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比上年减少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0.2万元,主要原因是车改,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其中</w:t>
      </w:r>
      <w:r>
        <w:rPr>
          <w:rFonts w:hint="eastAsia" w:ascii="仿宋_GB2312" w:hAnsi="Calibri" w:eastAsia="仿宋_GB2312"/>
          <w:sz w:val="32"/>
          <w:szCs w:val="32"/>
        </w:rPr>
        <w:t>：因公出国（境）费预算安排0万元，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与上年保持一致</w:t>
      </w:r>
      <w:r>
        <w:rPr>
          <w:rFonts w:hint="eastAsia" w:ascii="仿宋_GB2312" w:hAnsi="Calibri" w:eastAsia="仿宋_GB2312"/>
          <w:sz w:val="32"/>
          <w:szCs w:val="32"/>
        </w:rPr>
        <w:t>。公务用车购置及运行维护费预算安排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/>
          <w:sz w:val="32"/>
          <w:szCs w:val="32"/>
        </w:rPr>
        <w:t>万元，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比上年减少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0.2万元,主要原因是车改</w:t>
      </w:r>
      <w:r>
        <w:rPr>
          <w:rFonts w:hint="eastAsia" w:ascii="仿宋_GB2312" w:hAnsi="Calibri" w:eastAsia="仿宋_GB2312"/>
          <w:sz w:val="32"/>
          <w:szCs w:val="32"/>
        </w:rPr>
        <w:t>。公务接待费预算安排0万元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，与上年保持一致</w:t>
      </w:r>
      <w:r>
        <w:rPr>
          <w:rFonts w:hint="eastAsia" w:ascii="仿宋_GB2312" w:hAnsi="Calibri" w:eastAsia="仿宋_GB2312"/>
          <w:sz w:val="32"/>
          <w:szCs w:val="32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ind w:firstLine="600"/>
        <w:rPr>
          <w:rFonts w:cs="Calibri" w:asciiTheme="minorEastAsia" w:hAnsiTheme="minorEastAsia" w:eastAsiaTheme="minorEastAsia"/>
          <w:b/>
          <w:sz w:val="30"/>
          <w:szCs w:val="30"/>
        </w:rPr>
      </w:pPr>
      <w:r>
        <w:rPr>
          <w:rFonts w:hint="eastAsia" w:cs="Calibri" w:asciiTheme="minorEastAsia" w:hAnsiTheme="minorEastAsia" w:eastAsiaTheme="minorEastAsia"/>
          <w:b/>
          <w:sz w:val="30"/>
          <w:szCs w:val="30"/>
        </w:rPr>
        <w:t>五、其他需要说明的情况</w:t>
      </w:r>
    </w:p>
    <w:p>
      <w:pPr>
        <w:spacing w:line="500" w:lineRule="exact"/>
        <w:ind w:firstLine="643"/>
        <w:rPr>
          <w:rFonts w:cs="仿宋_GB2312" w:asciiTheme="minorEastAsia" w:hAnsiTheme="minorEastAsia" w:eastAsiaTheme="minorEastAsia"/>
          <w:b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b/>
          <w:sz w:val="32"/>
          <w:szCs w:val="32"/>
        </w:rPr>
        <w:t>（一）关于“机关运行经费”支出的说明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cs="仿宋_GB2312" w:asciiTheme="minorEastAsia" w:hAnsiTheme="minorEastAsia" w:eastAsiaTheme="minorEastAsia"/>
          <w:sz w:val="32"/>
          <w:szCs w:val="32"/>
        </w:rPr>
        <w:t>2016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年“机关运</w:t>
      </w:r>
      <w:bookmarkStart w:id="0" w:name="_GoBack"/>
      <w:bookmarkEnd w:id="0"/>
      <w:r>
        <w:rPr>
          <w:rFonts w:hint="eastAsia" w:cs="仿宋_GB2312" w:asciiTheme="minorEastAsia" w:hAnsiTheme="minorEastAsia" w:eastAsiaTheme="minorEastAsia"/>
          <w:sz w:val="32"/>
          <w:szCs w:val="32"/>
        </w:rPr>
        <w:t>行经费”支出5.85万元，同比减少0.55万元，支出减少的主要原因</w:t>
      </w:r>
      <w:r>
        <w:rPr>
          <w:rFonts w:hint="eastAsia" w:cs="仿宋_GB2312" w:asciiTheme="minorEastAsia" w:hAnsiTheme="minorEastAsia" w:eastAsiaTheme="minorEastAsia"/>
          <w:sz w:val="32"/>
          <w:szCs w:val="32"/>
          <w:lang w:eastAsia="zh-CN"/>
        </w:rPr>
        <w:t>是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公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务</w:t>
      </w:r>
      <w:r>
        <w:rPr>
          <w:rFonts w:hint="eastAsia" w:cs="MS Mincho" w:asciiTheme="minorEastAsia" w:hAnsiTheme="minorEastAsia" w:eastAsiaTheme="minorEastAsia"/>
          <w:sz w:val="32"/>
          <w:szCs w:val="32"/>
        </w:rPr>
        <w:t>用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车</w:t>
      </w:r>
      <w:r>
        <w:rPr>
          <w:rFonts w:hint="eastAsia" w:cs="MS Mincho" w:asciiTheme="minorEastAsia" w:hAnsiTheme="minorEastAsia" w:eastAsiaTheme="minorEastAsia"/>
          <w:sz w:val="32"/>
          <w:szCs w:val="32"/>
        </w:rPr>
        <w:t>运行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维护费</w:t>
      </w:r>
      <w:r>
        <w:rPr>
          <w:rFonts w:hint="eastAsia" w:cs="MS Mincho" w:asciiTheme="minorEastAsia" w:hAnsiTheme="minorEastAsia" w:eastAsiaTheme="minorEastAsia"/>
          <w:sz w:val="32"/>
          <w:szCs w:val="32"/>
        </w:rPr>
        <w:t>、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办</w:t>
      </w:r>
      <w:r>
        <w:rPr>
          <w:rFonts w:hint="eastAsia" w:cs="MS Mincho" w:asciiTheme="minorEastAsia" w:hAnsiTheme="minorEastAsia" w:eastAsiaTheme="minorEastAsia"/>
          <w:sz w:val="32"/>
          <w:szCs w:val="32"/>
        </w:rPr>
        <w:t>公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费</w:t>
      </w:r>
      <w:r>
        <w:rPr>
          <w:rFonts w:hint="eastAsia" w:cs="MS Mincho" w:asciiTheme="minorEastAsia" w:hAnsiTheme="minorEastAsia" w:eastAsiaTheme="minorEastAsia"/>
          <w:sz w:val="32"/>
          <w:szCs w:val="32"/>
        </w:rPr>
        <w:t>的减少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其中：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公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务</w:t>
      </w:r>
      <w:r>
        <w:rPr>
          <w:rFonts w:hint="eastAsia" w:cs="MS Mincho" w:asciiTheme="minorEastAsia" w:hAnsiTheme="minorEastAsia" w:eastAsiaTheme="minorEastAsia"/>
          <w:sz w:val="32"/>
          <w:szCs w:val="32"/>
        </w:rPr>
        <w:t>用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车</w:t>
      </w:r>
      <w:r>
        <w:rPr>
          <w:rFonts w:hint="eastAsia" w:cs="MS Mincho" w:asciiTheme="minorEastAsia" w:hAnsiTheme="minorEastAsia" w:eastAsiaTheme="minorEastAsia"/>
          <w:sz w:val="32"/>
          <w:szCs w:val="32"/>
        </w:rPr>
        <w:t>运行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维护费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2万元,办公费3.85万元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00" w:lineRule="exact"/>
        <w:ind w:firstLine="643"/>
        <w:rPr>
          <w:rFonts w:cs="仿宋_GB2312" w:asciiTheme="minorEastAsia" w:hAnsiTheme="minorEastAsia" w:eastAsiaTheme="minorEastAsia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（二）</w:t>
      </w:r>
      <w:r>
        <w:rPr>
          <w:rFonts w:hint="eastAsia" w:cs="仿宋_GB2312" w:asciiTheme="minorEastAsia" w:hAnsiTheme="minorEastAsia" w:eastAsiaTheme="minorEastAsia"/>
          <w:b/>
          <w:sz w:val="32"/>
          <w:szCs w:val="32"/>
        </w:rPr>
        <w:t>关于政府采购支出说明：</w:t>
      </w:r>
    </w:p>
    <w:p>
      <w:pPr>
        <w:spacing w:line="500" w:lineRule="exact"/>
        <w:ind w:firstLine="640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政府采购安排为零。</w:t>
      </w:r>
    </w:p>
    <w:p>
      <w:pPr>
        <w:spacing w:line="580" w:lineRule="exact"/>
        <w:ind w:firstLine="602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（三）</w:t>
      </w:r>
      <w:r>
        <w:rPr>
          <w:rFonts w:hint="eastAsia" w:cs="仿宋_GB2312" w:asciiTheme="minorEastAsia" w:hAnsiTheme="minorEastAsia" w:eastAsiaTheme="minorEastAsia"/>
          <w:b/>
          <w:bCs/>
          <w:sz w:val="32"/>
          <w:szCs w:val="32"/>
        </w:rPr>
        <w:t>国有资产占有使用情况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：截至</w:t>
      </w:r>
      <w:r>
        <w:rPr>
          <w:rFonts w:cs="仿宋_GB2312" w:asciiTheme="minorEastAsia" w:hAnsiTheme="minorEastAsia" w:eastAsiaTheme="minorEastAsia"/>
          <w:sz w:val="32"/>
          <w:szCs w:val="32"/>
        </w:rPr>
        <w:t>2015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年</w:t>
      </w:r>
      <w:r>
        <w:rPr>
          <w:rFonts w:cs="仿宋_GB2312" w:asciiTheme="minorEastAsia" w:hAnsiTheme="minorEastAsia" w:eastAsiaTheme="minorEastAsia"/>
          <w:sz w:val="32"/>
          <w:szCs w:val="32"/>
        </w:rPr>
        <w:t>12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月</w:t>
      </w:r>
      <w:r>
        <w:rPr>
          <w:rFonts w:cs="仿宋_GB2312" w:asciiTheme="minorEastAsia" w:hAnsiTheme="minorEastAsia" w:eastAsiaTheme="minorEastAsia"/>
          <w:sz w:val="32"/>
          <w:szCs w:val="32"/>
        </w:rPr>
        <w:t>31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日，本部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门</w:t>
      </w:r>
      <w:r>
        <w:rPr>
          <w:rFonts w:hint="eastAsia" w:cs="MS Mincho" w:asciiTheme="minorEastAsia" w:hAnsiTheme="minorEastAsia" w:eastAsiaTheme="minorEastAsia"/>
          <w:sz w:val="32"/>
          <w:szCs w:val="32"/>
        </w:rPr>
        <w:t>国有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资产总额为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26.7万元。本部门共有车辆0辆，全部均为一般公务用车，由于公务用车改革，使用管理权均为区机关事务局所有；单位价值20万元以上大型设备</w:t>
      </w:r>
      <w:r>
        <w:rPr>
          <w:rFonts w:cs="仿宋_GB2312" w:asciiTheme="minorEastAsia" w:hAnsiTheme="minorEastAsia" w:eastAsiaTheme="minorEastAsia"/>
          <w:sz w:val="32"/>
          <w:szCs w:val="32"/>
        </w:rPr>
        <w:t>0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台（套）。</w:t>
      </w:r>
    </w:p>
    <w:p>
      <w:pPr>
        <w:spacing w:line="500" w:lineRule="exact"/>
        <w:ind w:firstLine="643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（四）</w:t>
      </w:r>
      <w:r>
        <w:rPr>
          <w:rFonts w:hint="eastAsia" w:cs="仿宋_GB2312" w:asciiTheme="minorEastAsia" w:hAnsiTheme="minorEastAsia" w:eastAsiaTheme="minorEastAsia"/>
          <w:b/>
          <w:bCs/>
          <w:sz w:val="32"/>
          <w:szCs w:val="32"/>
        </w:rPr>
        <w:t>重点项目预算绩效目标设置情况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：无</w:t>
      </w:r>
    </w:p>
    <w:p>
      <w:pPr>
        <w:widowControl/>
        <w:pBdr>
          <w:top w:val="none" w:color="000000" w:sz="0" w:space="3"/>
          <w:left w:val="none" w:color="000000" w:sz="0" w:space="3"/>
          <w:bottom w:val="none" w:color="000000" w:sz="0" w:space="3"/>
          <w:right w:val="none" w:color="000000" w:sz="0" w:space="3"/>
          <w:between w:val="none" w:color="000000" w:sz="0" w:space="0"/>
        </w:pBdr>
        <w:shd w:val="clear" w:color="000000" w:fill="FFFFFF"/>
        <w:spacing w:line="500" w:lineRule="atLeast"/>
        <w:ind w:firstLine="630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（五）</w:t>
      </w:r>
      <w:r>
        <w:rPr>
          <w:rFonts w:hint="eastAsia" w:cs="仿宋_GB2312" w:asciiTheme="minorEastAsia" w:hAnsiTheme="minorEastAsia" w:eastAsiaTheme="minorEastAsia"/>
          <w:b/>
          <w:bCs/>
          <w:sz w:val="32"/>
          <w:szCs w:val="32"/>
          <w:shd w:val="clear" w:color="auto" w:fill="FFFFFF"/>
        </w:rPr>
        <w:t>专业性较强的名词解释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：</w:t>
      </w:r>
      <w:r>
        <w:rPr>
          <w:rFonts w:hint="eastAsia" w:cs="仿宋_GB2312" w:asciiTheme="minorEastAsia" w:hAnsiTheme="minorEastAsia" w:eastAsiaTheme="minorEastAsia"/>
          <w:sz w:val="32"/>
          <w:szCs w:val="32"/>
          <w:shd w:val="clear" w:color="auto" w:fill="FFFFFF"/>
        </w:rPr>
        <w:t>无。</w:t>
      </w:r>
    </w:p>
    <w:p>
      <w:pPr>
        <w:spacing w:line="500" w:lineRule="exact"/>
        <w:rPr>
          <w:rFonts w:cs="仿宋_GB2312" w:asciiTheme="minorEastAsia" w:hAnsiTheme="minorEastAsia" w:eastAsiaTheme="minorEastAsia"/>
          <w:sz w:val="32"/>
          <w:szCs w:val="32"/>
        </w:rPr>
      </w:pPr>
    </w:p>
    <w:sectPr>
      <w:headerReference r:id="rId3" w:type="default"/>
      <w:endnotePr>
        <w:numFmt w:val="decimal"/>
      </w:endnotePr>
      <w:pgSz w:w="11906" w:h="16838"/>
      <w:pgMar w:top="1440" w:right="1800" w:bottom="1440" w:left="1800" w:header="851" w:footer="99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Mincho">
    <w:altName w:val="MS UI Gothic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MS UI Gothic">
    <w:panose1 w:val="020B0600070205080204"/>
    <w:charset w:val="80"/>
    <w:family w:val="auto"/>
    <w:pitch w:val="default"/>
    <w:sig w:usb0="A00002BF" w:usb1="68C7FCFB" w:usb2="00000010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top w:val="none" w:color="000000" w:sz="0" w:space="3"/>
        <w:left w:val="none" w:color="000000" w:sz="0" w:space="3"/>
        <w:bottom w:val="none" w:color="000000" w:sz="0" w:space="0"/>
        <w:right w:val="none" w:color="000000" w:sz="0" w:space="3"/>
        <w:between w:val="none" w:color="000000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02478"/>
    <w:multiLevelType w:val="singleLevel"/>
    <w:tmpl w:val="01902478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6"/>
  <w:characterSpacingControl w:val="doNotCompress"/>
  <w:endnotePr>
    <w:numFmt w:val="decimal"/>
  </w:endnotePr>
  <w:compat>
    <w:doNotExpandShiftReturn/>
    <w:useFELayout/>
    <w:compatSetting w:name="compatibilityMode" w:uri="http://schemas.microsoft.com/office/word" w:val="12"/>
  </w:compat>
  <w:rsids>
    <w:rsidRoot w:val="00175A84"/>
    <w:rsid w:val="000C1CD2"/>
    <w:rsid w:val="000C698B"/>
    <w:rsid w:val="000F1E22"/>
    <w:rsid w:val="00153F13"/>
    <w:rsid w:val="00175A84"/>
    <w:rsid w:val="002246F1"/>
    <w:rsid w:val="007C448B"/>
    <w:rsid w:val="00843C68"/>
    <w:rsid w:val="00A85013"/>
    <w:rsid w:val="00B10507"/>
    <w:rsid w:val="00B6444B"/>
    <w:rsid w:val="00DE4681"/>
    <w:rsid w:val="5AF63260"/>
    <w:rsid w:val="747C3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iPriority="99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iPriority="99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iPriority="99" w:name="Strong"/>
    <w:lsdException w:uiPriority="99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1"/>
      <w:sz w:val="28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3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Footer"/>
    <w:qFormat/>
    <w:uiPriority w:val="0"/>
    <w:pPr>
      <w:widowControl w:val="0"/>
      <w:tabs>
        <w:tab w:val="center" w:pos="4153"/>
        <w:tab w:val="right" w:pos="8306"/>
      </w:tabs>
      <w:jc w:val="left"/>
    </w:pPr>
    <w:rPr>
      <w:rFonts w:ascii="Times New Roman" w:hAnsi="Times New Roman" w:eastAsia="宋体" w:cs="Times New Roman"/>
      <w:kern w:val="1"/>
      <w:sz w:val="18"/>
      <w:szCs w:val="18"/>
      <w:lang w:val="en-US" w:eastAsia="zh-CN" w:bidi="ar-SA"/>
    </w:rPr>
  </w:style>
  <w:style w:type="paragraph" w:customStyle="1" w:styleId="7">
    <w:name w:val="Header"/>
    <w:qFormat/>
    <w:uiPriority w:val="0"/>
    <w:pPr>
      <w:widowControl w:val="0"/>
      <w:pBdr>
        <w:top w:val="none" w:color="000000" w:sz="0" w:space="3"/>
        <w:left w:val="none" w:color="000000" w:sz="0" w:space="3"/>
        <w:bottom w:val="single" w:color="000000" w:sz="6" w:space="1"/>
        <w:right w:val="none" w:color="000000" w:sz="0" w:space="3"/>
        <w:between w:val="none" w:color="000000" w:sz="0" w:space="0"/>
      </w:pBdr>
      <w:tabs>
        <w:tab w:val="center" w:pos="4153"/>
        <w:tab w:val="right" w:pos="8306"/>
      </w:tabs>
      <w:jc w:val="center"/>
    </w:pPr>
    <w:rPr>
      <w:rFonts w:ascii="Times New Roman" w:hAnsi="Times New Roman" w:eastAsia="宋体" w:cs="Times New Roman"/>
      <w:kern w:val="1"/>
      <w:sz w:val="18"/>
      <w:szCs w:val="18"/>
      <w:lang w:val="en-US" w:eastAsia="zh-CN" w:bidi="ar-SA"/>
    </w:rPr>
  </w:style>
  <w:style w:type="paragraph" w:customStyle="1" w:styleId="8">
    <w:name w:val="p0"/>
    <w:qFormat/>
    <w:uiPriority w:val="0"/>
    <w:pPr>
      <w:widowControl/>
      <w:ind w:firstLine="420"/>
      <w:jc w:val="left"/>
    </w:pPr>
    <w:rPr>
      <w:rFonts w:ascii="Times New Roman" w:hAnsi="Times New Roman" w:eastAsia="宋体" w:cs="Times New Roman"/>
      <w:kern w:val="1"/>
      <w:sz w:val="20"/>
      <w:szCs w:val="20"/>
      <w:lang w:val="en-US" w:eastAsia="zh-CN" w:bidi="ar-SA"/>
    </w:rPr>
  </w:style>
  <w:style w:type="character" w:customStyle="1" w:styleId="9">
    <w:name w:val="页脚 Char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眉 Char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Page Number"/>
    <w:qFormat/>
    <w:uiPriority w:val="0"/>
    <w:rPr>
      <w:rFonts w:cs="Times New Roman"/>
    </w:rPr>
  </w:style>
  <w:style w:type="character" w:customStyle="1" w:styleId="12">
    <w:name w:val="页眉 Char1"/>
    <w:basedOn w:val="4"/>
    <w:link w:val="3"/>
    <w:semiHidden/>
    <w:qFormat/>
    <w:uiPriority w:val="99"/>
    <w:rPr>
      <w:sz w:val="18"/>
      <w:szCs w:val="18"/>
    </w:rPr>
  </w:style>
  <w:style w:type="character" w:customStyle="1" w:styleId="13">
    <w:name w:val="页脚 Char1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Times New Roman"/>
        <a:ea typeface="宋体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237</Words>
  <Characters>1353</Characters>
  <Lines>11</Lines>
  <Paragraphs>3</Paragraphs>
  <TotalTime>0</TotalTime>
  <ScaleCrop>false</ScaleCrop>
  <LinksUpToDate>false</LinksUpToDate>
  <CharactersWithSpaces>1587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2017-12-06T07:53:00Z</dcterms:created>
  <dc:creator>Administrator</dc:creator>
  <cp:lastModifiedBy>Administrator</cp:lastModifiedBy>
  <dcterms:modified xsi:type="dcterms:W3CDTF">2018-04-11T09:47:07Z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