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ascii="黑体" w:hAnsi="黑体" w:eastAsia="黑体" w:cs="方正小标宋简体"/>
          <w:sz w:val="84"/>
          <w:szCs w:val="84"/>
        </w:rPr>
        <w:t>2016</w:t>
      </w:r>
      <w:r>
        <w:rPr>
          <w:rFonts w:hint="eastAsia" w:ascii="黑体" w:hAnsi="黑体" w:eastAsia="黑体" w:cs="方正小标宋简体"/>
          <w:sz w:val="84"/>
          <w:szCs w:val="84"/>
        </w:rPr>
        <w:t>年</w:t>
      </w: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hint="eastAsia" w:ascii="黑体" w:hAnsi="黑体" w:eastAsia="黑体" w:cs="方正小标宋简体"/>
          <w:sz w:val="84"/>
          <w:szCs w:val="84"/>
        </w:rPr>
        <w:t>霞山区统计局</w:t>
      </w:r>
      <w:r>
        <w:rPr>
          <w:rFonts w:ascii="黑体" w:hAnsi="黑体" w:eastAsia="黑体" w:cs="方正小标宋简体"/>
          <w:sz w:val="84"/>
          <w:szCs w:val="84"/>
        </w:rPr>
        <w:t xml:space="preserve">  </w:t>
      </w: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hint="eastAsia" w:ascii="黑体" w:hAnsi="黑体" w:eastAsia="黑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 w:cs="方正小标宋简体"/>
          <w:sz w:val="44"/>
          <w:szCs w:val="44"/>
        </w:rPr>
      </w:pPr>
    </w:p>
    <w:p>
      <w:pPr>
        <w:jc w:val="center"/>
        <w:rPr>
          <w:rFonts w:ascii="黑体" w:hAnsi="黑体" w:eastAsia="黑体" w:cs="方正小标宋简体"/>
          <w:sz w:val="44"/>
          <w:szCs w:val="44"/>
        </w:rPr>
      </w:pPr>
    </w:p>
    <w:p>
      <w:pPr>
        <w:jc w:val="center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方正小标宋简体"/>
          <w:sz w:val="44"/>
          <w:szCs w:val="44"/>
        </w:rPr>
        <w:t>目</w:t>
      </w:r>
      <w:r>
        <w:rPr>
          <w:rFonts w:ascii="黑体" w:hAnsi="黑体" w:eastAsia="黑体" w:cs="方正小标宋简体"/>
          <w:sz w:val="44"/>
          <w:szCs w:val="44"/>
        </w:rPr>
        <w:t xml:space="preserve"> </w:t>
      </w:r>
      <w:r>
        <w:rPr>
          <w:rFonts w:hint="eastAsia" w:ascii="黑体" w:hAnsi="黑体" w:eastAsia="黑体" w:cs="方正小标宋简体"/>
          <w:sz w:val="44"/>
          <w:szCs w:val="44"/>
        </w:rPr>
        <w:t>录</w:t>
      </w: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统计局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numPr>
          <w:ilvl w:val="0"/>
          <w:numId w:val="1"/>
        </w:num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部门基本情况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（二）机构设置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三公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经费说明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sz w:val="32"/>
          <w:szCs w:val="32"/>
        </w:rPr>
        <w:t>五、其他需要说明的情况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（一）机关运行经费情况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（二）政府采购安排情况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（三）国有资产占有使用情况</w:t>
      </w:r>
    </w:p>
    <w:p>
      <w:pPr>
        <w:spacing w:line="500" w:lineRule="exact"/>
        <w:ind w:firstLine="480" w:firstLineChars="15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（四）重点项目预算绩效目标设置情况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（五）专业名词解释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年统计局部门预算表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年财政拨款收支总表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年一般公共预算基本支出表（部门经济分类）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年一般公共预算“三公”经费支出表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年政府性基金预算支出表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六、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年部门收支总表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七、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年部门收入表</w:t>
      </w:r>
    </w:p>
    <w:p>
      <w:pPr>
        <w:widowControl/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八、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2016</w:t>
      </w:r>
      <w:r>
        <w:rPr>
          <w:rFonts w:hint="eastAsia" w:ascii="黑体" w:hAnsi="黑体" w:eastAsia="黑体"/>
          <w:b/>
          <w:sz w:val="44"/>
          <w:szCs w:val="44"/>
        </w:rPr>
        <w:t>年霞山区统计局部门预算基本情况说明</w:t>
      </w:r>
    </w:p>
    <w:p>
      <w:pPr>
        <w:spacing w:line="360" w:lineRule="auto"/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spacing w:line="360" w:lineRule="auto"/>
        <w:ind w:firstLine="560" w:firstLineChars="200"/>
        <w:rPr>
          <w:rFonts w:ascii="宋体" w:hAnsi="宋体" w:cs="宋体"/>
          <w:color w:val="000000"/>
          <w:kern w:val="0"/>
          <w:szCs w:val="28"/>
        </w:rPr>
      </w:pPr>
      <w:r>
        <w:rPr>
          <w:rFonts w:hint="eastAsia" w:ascii="宋体" w:hAnsi="宋体" w:cs="宋体"/>
          <w:color w:val="000000"/>
          <w:kern w:val="0"/>
          <w:szCs w:val="28"/>
        </w:rPr>
        <w:t>组织实施国民经济核算体系和统计指标体系，执行国家统计标准和基本统计报表制度，组织实施各项重大的区情、区力普查；开展各种抽样调查、重点调查以及典型调查；对国民经济、科技进步、社会发展情况进行统计分析、预测和监督；向区委区政府及有关部门提供统计资料和信息，履行上级统计机构下达的各项统计任务等等。</w:t>
      </w:r>
    </w:p>
    <w:p>
      <w:pPr>
        <w:spacing w:line="360" w:lineRule="auto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（二）机构设置</w:t>
      </w:r>
    </w:p>
    <w:p>
      <w:pPr>
        <w:widowControl/>
        <w:spacing w:line="600" w:lineRule="atLeast"/>
        <w:ind w:firstLine="560"/>
        <w:jc w:val="left"/>
        <w:rPr>
          <w:rFonts w:ascii="宋体" w:hAnsi="宋体" w:cs="宋体"/>
          <w:kern w:val="0"/>
          <w:szCs w:val="28"/>
        </w:rPr>
      </w:pPr>
      <w:r>
        <w:rPr>
          <w:rFonts w:hint="eastAsia" w:ascii="宋体" w:hAnsi="宋体" w:cs="宋体"/>
          <w:color w:val="000000"/>
          <w:kern w:val="0"/>
          <w:szCs w:val="28"/>
        </w:rPr>
        <w:t>根据职能设4个股（室）。</w:t>
      </w:r>
    </w:p>
    <w:p>
      <w:pPr>
        <w:widowControl/>
        <w:spacing w:line="312" w:lineRule="auto"/>
        <w:ind w:firstLine="562"/>
        <w:jc w:val="left"/>
        <w:rPr>
          <w:rFonts w:ascii="宋体" w:hAnsi="宋体" w:cs="宋体"/>
          <w:kern w:val="0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Cs w:val="28"/>
        </w:rPr>
        <w:t>办公室</w:t>
      </w:r>
      <w:r>
        <w:rPr>
          <w:rFonts w:hint="eastAsia" w:ascii="宋体" w:hAnsi="宋体" w:cs="宋体"/>
          <w:color w:val="000000"/>
          <w:kern w:val="0"/>
          <w:szCs w:val="28"/>
        </w:rPr>
        <w:t> 上传下达，协助局领导协调机关的日常工作及各股室间的联系；督促检查本局各项工作制度的贯彻执行；负责局机关文书档案、安全保密、会议通知以及后勤保障工作。</w:t>
      </w:r>
      <w:r>
        <w:rPr>
          <w:rFonts w:hint="eastAsia" w:ascii="宋体" w:hAnsi="宋体" w:cs="宋体"/>
          <w:b/>
          <w:bCs/>
          <w:color w:val="000000"/>
          <w:kern w:val="0"/>
          <w:szCs w:val="28"/>
        </w:rPr>
        <w:t xml:space="preserve">工交基建能源股 </w:t>
      </w:r>
      <w:r>
        <w:rPr>
          <w:rFonts w:hint="eastAsia" w:ascii="宋体" w:hAnsi="宋体" w:cs="宋体"/>
          <w:color w:val="000000"/>
          <w:kern w:val="0"/>
          <w:szCs w:val="28"/>
        </w:rPr>
        <w:t> 组织实施工业、交通、能源、固定资产投资、建筑业、房地产业的统计调查收集、整理和提供有关统计调查数据；开展统计分析和数据质量检查和评估。</w:t>
      </w:r>
      <w:r>
        <w:rPr>
          <w:rFonts w:hint="eastAsia" w:ascii="宋体" w:hAnsi="宋体" w:cs="宋体"/>
          <w:b/>
          <w:bCs/>
          <w:color w:val="000000"/>
          <w:kern w:val="0"/>
          <w:szCs w:val="28"/>
        </w:rPr>
        <w:t xml:space="preserve">农村经济股 </w:t>
      </w:r>
      <w:r>
        <w:rPr>
          <w:rFonts w:hint="eastAsia" w:ascii="宋体" w:hAnsi="宋体" w:cs="宋体"/>
          <w:color w:val="000000"/>
          <w:kern w:val="0"/>
          <w:szCs w:val="28"/>
        </w:rPr>
        <w:t>  组织实施农村统计调查、收集整理和提供农村社会经济统计数据；承担农村经济的专项调查任务。</w:t>
      </w:r>
      <w:r>
        <w:rPr>
          <w:rFonts w:hint="eastAsia" w:ascii="宋体" w:hAnsi="宋体" w:cs="宋体"/>
          <w:b/>
          <w:bCs/>
          <w:color w:val="000000"/>
          <w:kern w:val="0"/>
          <w:szCs w:val="28"/>
        </w:rPr>
        <w:t xml:space="preserve">社会贸易股   </w:t>
      </w:r>
      <w:r>
        <w:rPr>
          <w:rFonts w:hint="eastAsia" w:ascii="宋体" w:hAnsi="宋体" w:cs="宋体"/>
          <w:color w:val="000000"/>
          <w:kern w:val="0"/>
          <w:szCs w:val="28"/>
        </w:rPr>
        <w:t>组织实施劳动、批发零售贸易业、餐饮业、以及商品市场运行状况的统计调查；收集、整理和提供有关统计调查数据；负责服务业统计调查和资料收集、整理并进行统计分析和数据质量检查和评估。</w:t>
      </w:r>
      <w:r>
        <w:rPr>
          <w:rFonts w:hint="eastAsia" w:ascii="宋体" w:hAnsi="宋体" w:cs="宋体"/>
          <w:b/>
          <w:bCs/>
          <w:color w:val="000000"/>
          <w:kern w:val="0"/>
          <w:szCs w:val="28"/>
        </w:rPr>
        <w:t>下属单位</w:t>
      </w:r>
      <w:r>
        <w:rPr>
          <w:rFonts w:hint="eastAsia" w:ascii="宋体" w:hAnsi="宋体" w:cs="宋体"/>
          <w:color w:val="000000"/>
          <w:kern w:val="0"/>
          <w:szCs w:val="28"/>
        </w:rPr>
        <w:t>霞山区统计法规检查所职能是宣传、贯彻《中华人民共和国统计法》、和《广东省统计管理条例》，依法组织、指导、监督、管理统计执法检查。</w:t>
      </w:r>
    </w:p>
    <w:p>
      <w:pPr>
        <w:spacing w:line="500" w:lineRule="exact"/>
        <w:ind w:firstLine="560" w:firstLineChars="200"/>
        <w:outlineLvl w:val="0"/>
        <w:rPr>
          <w:rFonts w:hint="eastAsia" w:ascii="宋体" w:hAnsi="宋体" w:cs="宋体"/>
          <w:color w:val="000000"/>
          <w:kern w:val="0"/>
          <w:szCs w:val="28"/>
        </w:rPr>
      </w:pPr>
      <w:r>
        <w:rPr>
          <w:rFonts w:hint="eastAsia" w:ascii="宋体" w:hAnsi="宋体" w:cs="宋体"/>
          <w:color w:val="000000"/>
          <w:kern w:val="0"/>
          <w:szCs w:val="28"/>
        </w:rPr>
        <w:t>湛江市霞山区统计局为正科级独立编制行政机构，行政人员编制7人，工勤人员1人，实有在职人员6人，离退休人员6人，另合同用工4人。</w:t>
      </w:r>
      <w:r>
        <w:rPr>
          <w:rFonts w:hint="eastAsia" w:ascii="宋体" w:hAnsi="宋体" w:cs="宋体"/>
          <w:b/>
          <w:bCs/>
          <w:color w:val="000000"/>
          <w:kern w:val="0"/>
          <w:szCs w:val="28"/>
        </w:rPr>
        <w:t>下属单位</w:t>
      </w:r>
      <w:r>
        <w:rPr>
          <w:rFonts w:hint="eastAsia" w:ascii="宋体" w:hAnsi="宋体" w:cs="宋体"/>
          <w:color w:val="000000"/>
          <w:kern w:val="0"/>
          <w:szCs w:val="28"/>
        </w:rPr>
        <w:t xml:space="preserve">霞山区统计法规检查所编制4人，在职人员4人。 </w:t>
      </w:r>
    </w:p>
    <w:p>
      <w:pPr>
        <w:spacing w:line="500" w:lineRule="exact"/>
        <w:ind w:firstLine="560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Cs w:val="28"/>
        </w:rPr>
        <w:t xml:space="preserve"> </w:t>
      </w:r>
      <w:r>
        <w:rPr>
          <w:rFonts w:hint="eastAsia" w:ascii="黑体" w:hAnsi="黑体" w:eastAsia="黑体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年收入预算</w:t>
      </w:r>
      <w:r>
        <w:rPr>
          <w:rFonts w:ascii="黑体" w:hAnsi="黑体" w:eastAsia="黑体" w:cs="仿宋_GB2312"/>
          <w:sz w:val="32"/>
          <w:szCs w:val="32"/>
        </w:rPr>
        <w:t>182.35</w:t>
      </w:r>
      <w:r>
        <w:rPr>
          <w:rFonts w:hint="eastAsia" w:ascii="黑体" w:hAnsi="黑体" w:eastAsia="黑体" w:cs="仿宋_GB2312"/>
          <w:sz w:val="32"/>
          <w:szCs w:val="32"/>
        </w:rPr>
        <w:t>万元，同比减少</w:t>
      </w:r>
      <w:r>
        <w:rPr>
          <w:rFonts w:ascii="黑体" w:hAnsi="黑体" w:eastAsia="黑体" w:cs="仿宋_GB2312"/>
          <w:sz w:val="32"/>
          <w:szCs w:val="32"/>
        </w:rPr>
        <w:t>47.3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下降20.6</w:t>
      </w:r>
      <w:r>
        <w:rPr>
          <w:rFonts w:ascii="黑体" w:hAnsi="黑体" w:eastAsia="黑体" w:cs="仿宋_GB2312"/>
          <w:sz w:val="32"/>
          <w:szCs w:val="32"/>
        </w:rPr>
        <w:t>%</w:t>
      </w:r>
      <w:r>
        <w:rPr>
          <w:rFonts w:hint="eastAsia" w:ascii="黑体" w:hAnsi="黑体" w:eastAsia="黑体" w:cs="仿宋_GB2312"/>
          <w:sz w:val="32"/>
          <w:szCs w:val="32"/>
        </w:rPr>
        <w:t>。减少的原因的由于</w:t>
      </w:r>
      <w:r>
        <w:rPr>
          <w:rFonts w:hint="eastAsia" w:ascii="黑体" w:hAnsi="黑体" w:eastAsia="黑体" w:cs="仿宋_GB2312"/>
          <w:sz w:val="32"/>
          <w:szCs w:val="32"/>
          <w:lang w:eastAsia="zh-CN"/>
        </w:rPr>
        <w:t>项目</w:t>
      </w:r>
      <w:r>
        <w:rPr>
          <w:rFonts w:hint="eastAsia" w:ascii="黑体" w:hAnsi="黑体" w:eastAsia="黑体" w:cs="仿宋_GB2312"/>
          <w:sz w:val="32"/>
          <w:szCs w:val="32"/>
        </w:rPr>
        <w:t>补助减少。其中：预算经费安排拨款</w:t>
      </w:r>
      <w:r>
        <w:rPr>
          <w:rFonts w:ascii="黑体" w:hAnsi="黑体" w:eastAsia="黑体" w:cs="仿宋_GB2312"/>
          <w:sz w:val="32"/>
          <w:szCs w:val="32"/>
        </w:rPr>
        <w:t>182.35</w:t>
      </w:r>
      <w:r>
        <w:rPr>
          <w:rFonts w:hint="eastAsia" w:ascii="黑体" w:hAnsi="黑体" w:eastAsia="黑体" w:cs="仿宋_GB2312"/>
          <w:sz w:val="32"/>
          <w:szCs w:val="32"/>
        </w:rPr>
        <w:t>万元，其他非税收入安排拨款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年支出预算</w:t>
      </w:r>
      <w:r>
        <w:rPr>
          <w:rFonts w:ascii="黑体" w:hAnsi="黑体" w:eastAsia="黑体" w:cs="仿宋_GB2312"/>
          <w:sz w:val="32"/>
          <w:szCs w:val="32"/>
        </w:rPr>
        <w:t>182.35</w:t>
      </w:r>
      <w:r>
        <w:rPr>
          <w:rFonts w:hint="eastAsia" w:ascii="黑体" w:hAnsi="黑体" w:eastAsia="黑体" w:cs="仿宋_GB2312"/>
          <w:sz w:val="32"/>
          <w:szCs w:val="32"/>
        </w:rPr>
        <w:t>万元，同比减少</w:t>
      </w:r>
      <w:r>
        <w:rPr>
          <w:rFonts w:ascii="黑体" w:hAnsi="黑体" w:eastAsia="黑体" w:cs="仿宋_GB2312"/>
          <w:sz w:val="32"/>
          <w:szCs w:val="32"/>
        </w:rPr>
        <w:t>47.3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下降20.6</w:t>
      </w:r>
      <w:r>
        <w:rPr>
          <w:rFonts w:ascii="黑体" w:hAnsi="黑体" w:eastAsia="黑体" w:cs="仿宋_GB2312"/>
          <w:sz w:val="32"/>
          <w:szCs w:val="32"/>
        </w:rPr>
        <w:t>%</w:t>
      </w:r>
      <w:r>
        <w:rPr>
          <w:rFonts w:hint="eastAsia" w:ascii="黑体" w:hAnsi="黑体" w:eastAsia="黑体" w:cs="仿宋_GB2312"/>
          <w:sz w:val="32"/>
          <w:szCs w:val="32"/>
        </w:rPr>
        <w:t>。减少的原因的由于</w:t>
      </w:r>
      <w:r>
        <w:rPr>
          <w:rFonts w:hint="eastAsia" w:ascii="黑体" w:hAnsi="黑体" w:eastAsia="黑体" w:cs="仿宋_GB2312"/>
          <w:sz w:val="32"/>
          <w:szCs w:val="32"/>
          <w:lang w:eastAsia="zh-CN"/>
        </w:rPr>
        <w:t>项目</w:t>
      </w:r>
      <w:r>
        <w:rPr>
          <w:rFonts w:hint="eastAsia" w:ascii="黑体" w:hAnsi="黑体" w:eastAsia="黑体" w:cs="仿宋_GB2312"/>
          <w:sz w:val="32"/>
          <w:szCs w:val="32"/>
        </w:rPr>
        <w:t>补助减少。支出按经济分类划分：</w:t>
      </w:r>
      <w:r>
        <w:rPr>
          <w:rFonts w:ascii="黑体" w:hAnsi="黑体" w:eastAsia="黑体" w:cs="仿宋_GB2312"/>
          <w:sz w:val="32"/>
          <w:szCs w:val="32"/>
        </w:rPr>
        <w:t>1</w:t>
      </w:r>
      <w:r>
        <w:rPr>
          <w:rFonts w:hint="eastAsia" w:ascii="黑体" w:hAnsi="黑体" w:eastAsia="黑体" w:cs="仿宋_GB2312"/>
          <w:sz w:val="32"/>
          <w:szCs w:val="32"/>
        </w:rPr>
        <w:t>、基本支出预算</w:t>
      </w:r>
      <w:r>
        <w:rPr>
          <w:rFonts w:ascii="黑体" w:hAnsi="黑体" w:eastAsia="黑体" w:cs="仿宋_GB2312"/>
          <w:sz w:val="32"/>
          <w:szCs w:val="32"/>
        </w:rPr>
        <w:t>127.35</w:t>
      </w:r>
      <w:r>
        <w:rPr>
          <w:rFonts w:hint="eastAsia" w:ascii="黑体" w:hAnsi="黑体" w:eastAsia="黑体" w:cs="仿宋_GB2312"/>
          <w:sz w:val="32"/>
          <w:szCs w:val="32"/>
        </w:rPr>
        <w:t>万元，其中：工资福利支出</w:t>
      </w:r>
      <w:r>
        <w:rPr>
          <w:rFonts w:ascii="黑体" w:hAnsi="黑体" w:eastAsia="黑体" w:cs="仿宋_GB2312"/>
          <w:sz w:val="32"/>
          <w:szCs w:val="32"/>
        </w:rPr>
        <w:t>80.5</w:t>
      </w:r>
      <w:r>
        <w:rPr>
          <w:rFonts w:hint="eastAsia" w:ascii="黑体" w:hAnsi="黑体" w:eastAsia="黑体" w:cs="仿宋_GB2312"/>
          <w:sz w:val="32"/>
          <w:szCs w:val="32"/>
        </w:rPr>
        <w:t>万元，对个人和家庭的补助支出</w:t>
      </w:r>
      <w:r>
        <w:rPr>
          <w:rFonts w:ascii="黑体" w:hAnsi="黑体" w:eastAsia="黑体" w:cs="仿宋_GB2312"/>
          <w:sz w:val="32"/>
          <w:szCs w:val="32"/>
        </w:rPr>
        <w:t>39.23</w:t>
      </w:r>
      <w:r>
        <w:rPr>
          <w:rFonts w:hint="eastAsia" w:ascii="黑体" w:hAnsi="黑体" w:eastAsia="黑体" w:cs="仿宋_GB2312"/>
          <w:sz w:val="32"/>
          <w:szCs w:val="32"/>
        </w:rPr>
        <w:t>万元，一般商品和服务支出</w:t>
      </w:r>
      <w:r>
        <w:rPr>
          <w:rFonts w:ascii="黑体" w:hAnsi="黑体" w:eastAsia="黑体" w:cs="仿宋_GB2312"/>
          <w:sz w:val="32"/>
          <w:szCs w:val="32"/>
        </w:rPr>
        <w:t>7.62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bookmarkStart w:id="0" w:name="_GoBack"/>
      <w:bookmarkEnd w:id="0"/>
      <w:r>
        <w:rPr>
          <w:rFonts w:hint="eastAsia" w:ascii="黑体" w:hAnsi="黑体" w:eastAsia="黑体" w:cs="仿宋_GB2312"/>
          <w:sz w:val="32"/>
          <w:szCs w:val="32"/>
        </w:rPr>
        <w:t>。</w:t>
      </w:r>
      <w:r>
        <w:rPr>
          <w:rFonts w:ascii="黑体" w:hAnsi="黑体" w:eastAsia="黑体" w:cs="仿宋_GB2312"/>
          <w:sz w:val="32"/>
          <w:szCs w:val="32"/>
        </w:rPr>
        <w:t>2</w:t>
      </w:r>
      <w:r>
        <w:rPr>
          <w:rFonts w:hint="eastAsia" w:ascii="黑体" w:hAnsi="黑体" w:eastAsia="黑体" w:cs="仿宋_GB2312"/>
          <w:sz w:val="32"/>
          <w:szCs w:val="32"/>
        </w:rPr>
        <w:t>、项目支出预算55万元。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2016</w:t>
      </w:r>
      <w:r>
        <w:rPr>
          <w:rFonts w:hint="eastAsia" w:ascii="黑体" w:hAnsi="黑体" w:eastAsia="黑体"/>
          <w:sz w:val="32"/>
          <w:szCs w:val="32"/>
        </w:rPr>
        <w:t>年“三公经费”预算安排共0万元，与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年持平，具体情况如下：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1.</w:t>
      </w:r>
      <w:r>
        <w:rPr>
          <w:rFonts w:hint="eastAsia" w:ascii="黑体" w:hAnsi="黑体" w:eastAsia="黑体"/>
          <w:sz w:val="32"/>
          <w:szCs w:val="32"/>
        </w:rPr>
        <w:t>因公出国（境）费预算安排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2.</w:t>
      </w:r>
      <w:r>
        <w:rPr>
          <w:rFonts w:hint="eastAsia" w:ascii="黑体" w:hAnsi="黑体" w:eastAsia="黑体"/>
          <w:sz w:val="32"/>
          <w:szCs w:val="32"/>
        </w:rPr>
        <w:t>公务用车购置及运行维护费预算安排0万元，与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3.</w:t>
      </w:r>
      <w:r>
        <w:rPr>
          <w:rFonts w:hint="eastAsia" w:ascii="黑体" w:hAnsi="黑体" w:eastAsia="黑体"/>
          <w:sz w:val="32"/>
          <w:szCs w:val="32"/>
        </w:rPr>
        <w:t>公务接待费预算安排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万元。与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年“机关运行经费”支出</w:t>
      </w:r>
      <w:r>
        <w:rPr>
          <w:rFonts w:ascii="黑体" w:hAnsi="黑体" w:eastAsia="黑体" w:cs="仿宋_GB2312"/>
          <w:sz w:val="32"/>
          <w:szCs w:val="32"/>
        </w:rPr>
        <w:t>7.62</w:t>
      </w:r>
      <w:r>
        <w:rPr>
          <w:rFonts w:hint="eastAsia" w:ascii="黑体" w:hAnsi="黑体" w:eastAsia="黑体" w:cs="仿宋_GB2312"/>
          <w:sz w:val="32"/>
          <w:szCs w:val="32"/>
        </w:rPr>
        <w:t>万元，同比增加</w:t>
      </w:r>
      <w:r>
        <w:rPr>
          <w:rFonts w:ascii="黑体" w:hAnsi="黑体" w:eastAsia="黑体" w:cs="仿宋_GB2312"/>
          <w:sz w:val="32"/>
          <w:szCs w:val="32"/>
        </w:rPr>
        <w:t>1.22</w:t>
      </w:r>
      <w:r>
        <w:rPr>
          <w:rFonts w:hint="eastAsia" w:ascii="黑体" w:hAnsi="黑体" w:eastAsia="黑体" w:cs="仿宋_GB2312"/>
          <w:sz w:val="32"/>
          <w:szCs w:val="32"/>
        </w:rPr>
        <w:t>万元，增加的原因是办公费和其他交通费用（公务交通补贴）增加。其中：办公费</w:t>
      </w:r>
      <w:r>
        <w:rPr>
          <w:rFonts w:ascii="黑体" w:hAnsi="黑体" w:eastAsia="黑体" w:cs="仿宋_GB2312"/>
          <w:sz w:val="32"/>
          <w:szCs w:val="32"/>
        </w:rPr>
        <w:t>3.85</w:t>
      </w:r>
      <w:r>
        <w:rPr>
          <w:rFonts w:hint="eastAsia" w:ascii="黑体" w:hAnsi="黑体" w:eastAsia="黑体" w:cs="仿宋_GB2312"/>
          <w:sz w:val="32"/>
          <w:szCs w:val="32"/>
        </w:rPr>
        <w:t>万元，其他交通费用（公务交通补贴）</w:t>
      </w:r>
      <w:r>
        <w:rPr>
          <w:rFonts w:ascii="黑体" w:hAnsi="黑体" w:eastAsia="黑体" w:cs="仿宋_GB2312"/>
          <w:sz w:val="32"/>
          <w:szCs w:val="32"/>
        </w:rPr>
        <w:t>3.77</w:t>
      </w:r>
      <w:r>
        <w:rPr>
          <w:rFonts w:hint="eastAsia" w:ascii="黑体" w:hAnsi="黑体" w:eastAsia="黑体" w:cs="仿宋_GB2312"/>
          <w:sz w:val="32"/>
          <w:szCs w:val="32"/>
        </w:rPr>
        <w:t>万元，公务用车运行维护费0万元等。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（二）关于政府采购支出说明：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（三）国有资产占有使用情况</w:t>
      </w:r>
      <w:r>
        <w:rPr>
          <w:rFonts w:hint="eastAsia" w:ascii="黑体" w:hAnsi="黑体" w:eastAsia="黑体" w:cs="仿宋_GB2312"/>
          <w:sz w:val="32"/>
          <w:szCs w:val="32"/>
        </w:rPr>
        <w:t>：截至</w:t>
      </w:r>
      <w:r>
        <w:rPr>
          <w:rFonts w:ascii="黑体" w:hAnsi="黑体" w:eastAsia="黑体" w:cs="仿宋_GB2312"/>
          <w:sz w:val="32"/>
          <w:szCs w:val="32"/>
        </w:rPr>
        <w:t>2015</w:t>
      </w:r>
      <w:r>
        <w:rPr>
          <w:rFonts w:hint="eastAsia" w:ascii="黑体" w:hAnsi="黑体" w:eastAsia="黑体" w:cs="仿宋_GB2312"/>
          <w:sz w:val="32"/>
          <w:szCs w:val="32"/>
        </w:rPr>
        <w:t>年</w:t>
      </w:r>
      <w:r>
        <w:rPr>
          <w:rFonts w:ascii="黑体" w:hAnsi="黑体" w:eastAsia="黑体" w:cs="仿宋_GB2312"/>
          <w:sz w:val="32"/>
          <w:szCs w:val="32"/>
        </w:rPr>
        <w:t>12</w:t>
      </w:r>
      <w:r>
        <w:rPr>
          <w:rFonts w:hint="eastAsia" w:ascii="黑体" w:hAnsi="黑体" w:eastAsia="黑体" w:cs="仿宋_GB2312"/>
          <w:sz w:val="32"/>
          <w:szCs w:val="32"/>
        </w:rPr>
        <w:t>月</w:t>
      </w:r>
      <w:r>
        <w:rPr>
          <w:rFonts w:ascii="黑体" w:hAnsi="黑体" w:eastAsia="黑体" w:cs="仿宋_GB2312"/>
          <w:sz w:val="32"/>
          <w:szCs w:val="32"/>
        </w:rPr>
        <w:t>31</w:t>
      </w:r>
      <w:r>
        <w:rPr>
          <w:rFonts w:hint="eastAsia" w:ascii="黑体" w:hAnsi="黑体" w:eastAsia="黑体" w:cs="仿宋_GB2312"/>
          <w:sz w:val="32"/>
          <w:szCs w:val="32"/>
        </w:rPr>
        <w:t>日，本部门国有资产总额为</w:t>
      </w:r>
      <w:r>
        <w:rPr>
          <w:rFonts w:ascii="黑体" w:hAnsi="黑体" w:eastAsia="黑体" w:cs="仿宋_GB2312"/>
          <w:sz w:val="32"/>
          <w:szCs w:val="32"/>
        </w:rPr>
        <w:t>750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9</w:t>
      </w:r>
      <w:r>
        <w:rPr>
          <w:rFonts w:hint="eastAsia" w:ascii="黑体" w:hAnsi="黑体" w:eastAsia="黑体" w:cs="仿宋_GB2312"/>
          <w:sz w:val="32"/>
          <w:szCs w:val="32"/>
        </w:rPr>
        <w:t>万元。本部门共有车辆1辆，全部均为一般公务用车，由于公务用车改革，使用管理权均为区机关事务局所有；单位价值</w:t>
      </w:r>
      <w:r>
        <w:rPr>
          <w:rFonts w:ascii="黑体" w:hAnsi="黑体" w:eastAsia="黑体" w:cs="仿宋_GB2312"/>
          <w:sz w:val="32"/>
          <w:szCs w:val="32"/>
        </w:rPr>
        <w:t>20</w:t>
      </w:r>
      <w:r>
        <w:rPr>
          <w:rFonts w:hint="eastAsia" w:ascii="黑体" w:hAnsi="黑体" w:eastAsia="黑体" w:cs="仿宋_GB2312"/>
          <w:sz w:val="32"/>
          <w:szCs w:val="32"/>
        </w:rPr>
        <w:t>万元以上大型设备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（四）重点项目预算绩效目标设置情况</w:t>
      </w:r>
      <w:r>
        <w:rPr>
          <w:rFonts w:hint="eastAsia" w:ascii="黑体" w:hAnsi="黑体" w:eastAsia="黑体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黑体" w:hAnsi="黑体" w:eastAsia="黑体" w:cs="仿宋_GB2312"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4225E"/>
    <w:rsid w:val="000A07F5"/>
    <w:rsid w:val="000B709C"/>
    <w:rsid w:val="000D1AD5"/>
    <w:rsid w:val="000F0808"/>
    <w:rsid w:val="00101364"/>
    <w:rsid w:val="00151F0A"/>
    <w:rsid w:val="00182489"/>
    <w:rsid w:val="0019167A"/>
    <w:rsid w:val="001965E8"/>
    <w:rsid w:val="001C4F64"/>
    <w:rsid w:val="00236A06"/>
    <w:rsid w:val="00280BC7"/>
    <w:rsid w:val="002D3FAD"/>
    <w:rsid w:val="002E6A6D"/>
    <w:rsid w:val="003039DD"/>
    <w:rsid w:val="003164F1"/>
    <w:rsid w:val="003628E8"/>
    <w:rsid w:val="003D5742"/>
    <w:rsid w:val="00434B30"/>
    <w:rsid w:val="0048633A"/>
    <w:rsid w:val="00487F8C"/>
    <w:rsid w:val="004956D7"/>
    <w:rsid w:val="004A75E6"/>
    <w:rsid w:val="004D4EFB"/>
    <w:rsid w:val="00590FA6"/>
    <w:rsid w:val="005C5372"/>
    <w:rsid w:val="005F4CEA"/>
    <w:rsid w:val="005F6A73"/>
    <w:rsid w:val="00615716"/>
    <w:rsid w:val="0065390B"/>
    <w:rsid w:val="00691C5E"/>
    <w:rsid w:val="006974DC"/>
    <w:rsid w:val="006C2A44"/>
    <w:rsid w:val="006F0163"/>
    <w:rsid w:val="00720DF3"/>
    <w:rsid w:val="00753CB4"/>
    <w:rsid w:val="0076087A"/>
    <w:rsid w:val="0077544F"/>
    <w:rsid w:val="007C0EDA"/>
    <w:rsid w:val="007C3F3F"/>
    <w:rsid w:val="007E2506"/>
    <w:rsid w:val="007E5344"/>
    <w:rsid w:val="00805EA0"/>
    <w:rsid w:val="00835A16"/>
    <w:rsid w:val="00863ECF"/>
    <w:rsid w:val="00895A57"/>
    <w:rsid w:val="008A0BA9"/>
    <w:rsid w:val="008C70F9"/>
    <w:rsid w:val="00941B91"/>
    <w:rsid w:val="009750A6"/>
    <w:rsid w:val="009914C4"/>
    <w:rsid w:val="009A74C9"/>
    <w:rsid w:val="009D25A3"/>
    <w:rsid w:val="009E2937"/>
    <w:rsid w:val="00A52225"/>
    <w:rsid w:val="00A94C88"/>
    <w:rsid w:val="00AB0476"/>
    <w:rsid w:val="00AB1817"/>
    <w:rsid w:val="00B37EE3"/>
    <w:rsid w:val="00B66D2C"/>
    <w:rsid w:val="00B86F2F"/>
    <w:rsid w:val="00BC311F"/>
    <w:rsid w:val="00C1166A"/>
    <w:rsid w:val="00C36840"/>
    <w:rsid w:val="00C52425"/>
    <w:rsid w:val="00C7439B"/>
    <w:rsid w:val="00C91E3C"/>
    <w:rsid w:val="00C93045"/>
    <w:rsid w:val="00C942BE"/>
    <w:rsid w:val="00CB4CA5"/>
    <w:rsid w:val="00CE13C1"/>
    <w:rsid w:val="00CF4F75"/>
    <w:rsid w:val="00D714F0"/>
    <w:rsid w:val="00DC1301"/>
    <w:rsid w:val="00E01817"/>
    <w:rsid w:val="00E15A50"/>
    <w:rsid w:val="00E235BE"/>
    <w:rsid w:val="00E616F0"/>
    <w:rsid w:val="00E66E57"/>
    <w:rsid w:val="00E67FCC"/>
    <w:rsid w:val="00E87D6A"/>
    <w:rsid w:val="00EB55E8"/>
    <w:rsid w:val="00ED5DF9"/>
    <w:rsid w:val="00F43EDB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1573362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页脚 Char"/>
    <w:basedOn w:val="5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5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p0"/>
    <w:basedOn w:val="1"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263</Words>
  <Characters>1500</Characters>
  <Lines>12</Lines>
  <Paragraphs>3</Paragraphs>
  <TotalTime>0</TotalTime>
  <ScaleCrop>false</ScaleCrop>
  <LinksUpToDate>false</LinksUpToDate>
  <CharactersWithSpaces>1760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2018-04-10T09:29:35Z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