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霞山区审计局</w:t>
      </w:r>
      <w:r>
        <w:rPr>
          <w:rFonts w:ascii="方正小标宋简体" w:hAnsi="方正小标宋简体" w:eastAsia="方正小标宋简体" w:cs="方正小标宋简体"/>
          <w:sz w:val="84"/>
          <w:szCs w:val="84"/>
        </w:rPr>
        <w:t xml:space="preserve">  </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20" w:lineRule="exact"/>
        <w:ind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审计局</w:t>
      </w:r>
      <w:r>
        <w:rPr>
          <w:rFonts w:ascii="黑体" w:hAnsi="黑体" w:eastAsia="黑体" w:cs="黑体"/>
          <w:sz w:val="32"/>
          <w:szCs w:val="32"/>
        </w:rPr>
        <w:t xml:space="preserve"> </w:t>
      </w:r>
      <w:r>
        <w:rPr>
          <w:rFonts w:hint="eastAsia" w:ascii="黑体" w:hAnsi="黑体" w:eastAsia="黑体" w:cs="黑体"/>
          <w:sz w:val="32"/>
          <w:szCs w:val="32"/>
        </w:rPr>
        <w:t>部门预算基本情况说明</w:t>
      </w:r>
    </w:p>
    <w:p>
      <w:pPr>
        <w:keepNext w:val="0"/>
        <w:keepLines w:val="0"/>
        <w:pageBreakBefore w:val="0"/>
        <w:numPr>
          <w:ilvl w:val="0"/>
          <w:numId w:val="1"/>
        </w:numPr>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2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keepNext w:val="0"/>
        <w:keepLines w:val="0"/>
        <w:pageBreakBefore w:val="0"/>
        <w:kinsoku/>
        <w:wordWrap/>
        <w:overflowPunct/>
        <w:topLinePunct w:val="0"/>
        <w:autoSpaceDE/>
        <w:autoSpaceDN/>
        <w:bidi w:val="0"/>
        <w:adjustRightInd/>
        <w:spacing w:line="52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2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2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2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2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20" w:lineRule="exact"/>
        <w:ind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审计局</w:t>
      </w:r>
      <w:r>
        <w:rPr>
          <w:rFonts w:ascii="黑体" w:hAnsi="黑体" w:eastAsia="黑体" w:cs="黑体"/>
          <w:sz w:val="32"/>
          <w:szCs w:val="32"/>
        </w:rPr>
        <w:t xml:space="preserve">  </w:t>
      </w:r>
      <w:r>
        <w:rPr>
          <w:rFonts w:hint="eastAsia" w:ascii="黑体" w:hAnsi="黑体" w:eastAsia="黑体" w:cs="黑体"/>
          <w:sz w:val="32"/>
          <w:szCs w:val="32"/>
        </w:rPr>
        <w:t>部门预算表</w:t>
      </w:r>
    </w:p>
    <w:p>
      <w:pPr>
        <w:pStyle w:val="9"/>
        <w:keepNext w:val="0"/>
        <w:keepLines w:val="0"/>
        <w:pageBreakBefore w:val="0"/>
        <w:kinsoku/>
        <w:wordWrap/>
        <w:overflowPunct/>
        <w:topLinePunct w:val="0"/>
        <w:autoSpaceDE/>
        <w:autoSpaceDN/>
        <w:bidi w:val="0"/>
        <w:adjustRightInd/>
        <w:snapToGrid w:val="0"/>
        <w:spacing w:line="52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2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2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2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2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2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2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2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hint="eastAsia" w:ascii="宋体" w:hAnsi="宋体"/>
          <w:b/>
          <w:sz w:val="44"/>
          <w:szCs w:val="44"/>
        </w:rPr>
      </w:pPr>
      <w:r>
        <w:rPr>
          <w:rFonts w:ascii="宋体" w:hAnsi="宋体"/>
          <w:b/>
          <w:sz w:val="44"/>
          <w:szCs w:val="44"/>
        </w:rPr>
        <w:t>2016</w:t>
      </w:r>
      <w:r>
        <w:rPr>
          <w:rFonts w:hint="eastAsia" w:ascii="宋体" w:hAnsi="宋体"/>
          <w:b/>
          <w:sz w:val="44"/>
          <w:szCs w:val="44"/>
        </w:rPr>
        <w:t>年霞山区审计局</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w:t>
      </w:r>
    </w:p>
    <w:p>
      <w:pPr>
        <w:spacing w:line="360" w:lineRule="auto"/>
        <w:jc w:val="center"/>
        <w:rPr>
          <w:rFonts w:ascii="宋体"/>
          <w:b/>
          <w:sz w:val="44"/>
          <w:szCs w:val="44"/>
        </w:rPr>
      </w:pPr>
      <w:r>
        <w:rPr>
          <w:rFonts w:hint="eastAsia" w:ascii="宋体" w:hAnsi="宋体"/>
          <w:b/>
          <w:sz w:val="44"/>
          <w:szCs w:val="44"/>
        </w:rPr>
        <w:t>说明</w:t>
      </w:r>
    </w:p>
    <w:p>
      <w:pPr>
        <w:spacing w:line="360" w:lineRule="auto"/>
        <w:jc w:val="center"/>
        <w:rPr>
          <w:rFonts w:ascii="宋体"/>
          <w:b/>
          <w:bCs/>
          <w:sz w:val="36"/>
          <w:szCs w:val="36"/>
        </w:rPr>
      </w:pPr>
    </w:p>
    <w:p>
      <w:pPr>
        <w:autoSpaceDN w:val="0"/>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autoSpaceDN w:val="0"/>
        <w:ind w:firstLine="643" w:firstLineChars="200"/>
        <w:rPr>
          <w:rFonts w:ascii="仿宋_GB2312" w:hAnsi="仿宋_GB2312" w:eastAsia="仿宋_GB2312" w:cs="仿宋_GB2312"/>
          <w:b/>
          <w:sz w:val="32"/>
          <w:szCs w:val="32"/>
        </w:rPr>
      </w:pPr>
      <w:r>
        <w:rPr>
          <w:rFonts w:hint="eastAsia" w:ascii="仿宋_GB2312" w:eastAsia="仿宋_GB2312"/>
          <w:b/>
          <w:sz w:val="32"/>
          <w:szCs w:val="32"/>
        </w:rPr>
        <w:t>（一）</w:t>
      </w:r>
      <w:r>
        <w:rPr>
          <w:rFonts w:hint="eastAsia" w:ascii="仿宋_GB2312" w:hAnsi="仿宋_GB2312" w:eastAsia="仿宋_GB2312" w:cs="仿宋_GB2312"/>
          <w:b/>
          <w:sz w:val="32"/>
          <w:szCs w:val="32"/>
        </w:rPr>
        <w:t>主要职责</w:t>
      </w:r>
    </w:p>
    <w:p>
      <w:pPr>
        <w:autoSpaceDN w:val="0"/>
        <w:ind w:firstLine="640" w:firstLineChars="200"/>
        <w:rPr>
          <w:rFonts w:eastAsia="仿宋_GB2312"/>
          <w:sz w:val="32"/>
        </w:rPr>
      </w:pPr>
      <w:r>
        <w:rPr>
          <w:rFonts w:eastAsia="仿宋_GB2312"/>
          <w:sz w:val="32"/>
        </w:rPr>
        <w:t>霞山区审计局是霞山区人民政府的组成部门之一，在霞山区区长和湛江市审计局的领导下，负责霞山</w:t>
      </w:r>
      <w:r>
        <w:rPr>
          <w:rFonts w:hint="eastAsia" w:eastAsia="仿宋_GB2312"/>
          <w:sz w:val="32"/>
        </w:rPr>
        <w:t>行政区域</w:t>
      </w:r>
      <w:r>
        <w:rPr>
          <w:rFonts w:eastAsia="仿宋_GB2312"/>
          <w:sz w:val="32"/>
        </w:rPr>
        <w:t>内的审计工作。</w:t>
      </w:r>
      <w:r>
        <w:rPr>
          <w:rFonts w:hint="eastAsia" w:eastAsia="仿宋_GB2312"/>
          <w:sz w:val="32"/>
        </w:rPr>
        <w:t>其主要职责是：</w:t>
      </w:r>
    </w:p>
    <w:p>
      <w:pPr>
        <w:autoSpaceDN w:val="0"/>
        <w:ind w:firstLine="640" w:firstLineChars="200"/>
        <w:rPr>
          <w:rFonts w:eastAsia="仿宋_GB2312"/>
          <w:sz w:val="32"/>
          <w:szCs w:val="32"/>
        </w:rPr>
      </w:pPr>
      <w:r>
        <w:rPr>
          <w:rFonts w:hint="eastAsia" w:eastAsia="仿宋_GB2312"/>
          <w:sz w:val="32"/>
          <w:szCs w:val="32"/>
        </w:rPr>
        <w:t xml:space="preserve">1. </w:t>
      </w:r>
      <w:r>
        <w:rPr>
          <w:rFonts w:eastAsia="仿宋_GB2312"/>
          <w:sz w:val="32"/>
          <w:szCs w:val="32"/>
        </w:rPr>
        <w:t>贯彻执行国家、省、市有关审计工作的方针政策和法律法规，制定并组织实施审计工作发展规划、专业领域审计工作规划和年度审计计划，对直接审计、调查和核查的事项依法进行审计评价，做出审计决定或提出审计建议。</w:t>
      </w:r>
    </w:p>
    <w:p>
      <w:pPr>
        <w:rPr>
          <w:rFonts w:eastAsia="仿宋_GB2312"/>
          <w:sz w:val="32"/>
          <w:szCs w:val="32"/>
        </w:rPr>
      </w:pPr>
      <w:r>
        <w:rPr>
          <w:rFonts w:eastAsia="仿宋_GB2312"/>
          <w:sz w:val="32"/>
          <w:szCs w:val="32"/>
        </w:rPr>
        <w:t>　　</w:t>
      </w:r>
      <w:r>
        <w:rPr>
          <w:rFonts w:hint="eastAsia" w:eastAsia="仿宋_GB2312"/>
          <w:sz w:val="32"/>
          <w:szCs w:val="32"/>
        </w:rPr>
        <w:t xml:space="preserve">2. </w:t>
      </w:r>
      <w:r>
        <w:rPr>
          <w:rFonts w:eastAsia="仿宋_GB2312"/>
          <w:sz w:val="32"/>
          <w:szCs w:val="32"/>
        </w:rPr>
        <w:t>负责对区级财政收支和法律法规规定属于审计监督范围的财务收支的真实、合法和效益进行审计监督，维护财政经济秩序，提高财政资金使用效益，促进廉政建设，保障国民经济和社会健康发展，对审计、专项审计调查和核查社会审计机构相关审计报告的结果承担责任，并负有督促被审计单位整改的责任。</w:t>
      </w:r>
    </w:p>
    <w:p>
      <w:pPr>
        <w:rPr>
          <w:rFonts w:eastAsia="仿宋_GB2312"/>
          <w:sz w:val="32"/>
          <w:szCs w:val="32"/>
        </w:rPr>
      </w:pPr>
      <w:r>
        <w:rPr>
          <w:rFonts w:eastAsia="仿宋_GB2312"/>
          <w:sz w:val="32"/>
          <w:szCs w:val="32"/>
        </w:rPr>
        <w:t>　　</w:t>
      </w:r>
      <w:r>
        <w:rPr>
          <w:rFonts w:hint="eastAsia" w:eastAsia="仿宋_GB2312"/>
          <w:sz w:val="32"/>
          <w:szCs w:val="32"/>
        </w:rPr>
        <w:t xml:space="preserve">3. </w:t>
      </w:r>
      <w:r>
        <w:rPr>
          <w:rFonts w:eastAsia="仿宋_GB2312"/>
          <w:sz w:val="32"/>
          <w:szCs w:val="32"/>
        </w:rPr>
        <w:t>向区人民政府和市审计局提出年度区级预算执行和其他财政收支情况的审计结果报告。受区人民政府委托向区人大常委会提出区级预算执行和其他财政收支情况的审计工作报告、审计发现问题的纠正和处理结果报告。向区人民政府和市审计局报告对其他事项的审计和专项审计调查情况及结果。依法向社会公布审计结果，向区人民政府有关部门通报审计情况和审计结果。</w:t>
      </w:r>
    </w:p>
    <w:p>
      <w:pPr>
        <w:ind w:firstLine="640" w:firstLineChars="200"/>
        <w:rPr>
          <w:rFonts w:eastAsia="仿宋_GB2312"/>
          <w:sz w:val="32"/>
          <w:szCs w:val="32"/>
        </w:rPr>
      </w:pPr>
      <w:r>
        <w:rPr>
          <w:rFonts w:hint="eastAsia" w:eastAsia="仿宋_GB2312"/>
          <w:sz w:val="32"/>
          <w:szCs w:val="32"/>
        </w:rPr>
        <w:t xml:space="preserve">4. </w:t>
      </w:r>
      <w:r>
        <w:rPr>
          <w:rFonts w:eastAsia="仿宋_GB2312"/>
          <w:sz w:val="32"/>
          <w:szCs w:val="32"/>
        </w:rPr>
        <w:t>直接审计下列事项，出具审计报告，在法定职权范围内做出审计决定或向有关主管机关提出处理处罚的建议：</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1</w:t>
      </w:r>
      <w:r>
        <w:rPr>
          <w:rFonts w:hint="eastAsia" w:eastAsia="仿宋_GB2312"/>
          <w:sz w:val="32"/>
          <w:szCs w:val="32"/>
        </w:rPr>
        <w:t>）</w:t>
      </w:r>
      <w:r>
        <w:rPr>
          <w:rFonts w:eastAsia="仿宋_GB2312"/>
          <w:sz w:val="32"/>
          <w:szCs w:val="32"/>
        </w:rPr>
        <w:t>区级预算执行情况和其他财政收支，区级各部门（含直属单位）预算的执行情况、决算和其他财政收支。</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2</w:t>
      </w:r>
      <w:r>
        <w:rPr>
          <w:rFonts w:hint="eastAsia" w:eastAsia="仿宋_GB2312"/>
          <w:sz w:val="32"/>
          <w:szCs w:val="32"/>
        </w:rPr>
        <w:t>）</w:t>
      </w:r>
      <w:r>
        <w:rPr>
          <w:rFonts w:eastAsia="仿宋_GB2312"/>
          <w:sz w:val="32"/>
          <w:szCs w:val="32"/>
        </w:rPr>
        <w:t>使用区财政资金的事业单位和社会团体的财务收支。</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3</w:t>
      </w:r>
      <w:r>
        <w:rPr>
          <w:rFonts w:hint="eastAsia" w:eastAsia="仿宋_GB2312"/>
          <w:sz w:val="32"/>
          <w:szCs w:val="32"/>
        </w:rPr>
        <w:t>）</w:t>
      </w:r>
      <w:r>
        <w:rPr>
          <w:rFonts w:eastAsia="仿宋_GB2312"/>
          <w:sz w:val="32"/>
          <w:szCs w:val="32"/>
        </w:rPr>
        <w:t>区人民政府投资和以区人民政府投资为主的建设项目的预算执行情况和决算。</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4</w:t>
      </w:r>
      <w:r>
        <w:rPr>
          <w:rFonts w:hint="eastAsia" w:eastAsia="仿宋_GB2312"/>
          <w:sz w:val="32"/>
          <w:szCs w:val="32"/>
        </w:rPr>
        <w:t>）</w:t>
      </w:r>
      <w:r>
        <w:rPr>
          <w:rFonts w:eastAsia="仿宋_GB2312"/>
          <w:sz w:val="32"/>
          <w:szCs w:val="32"/>
        </w:rPr>
        <w:t>区属资产经营公司和金融机构以及区人民政府规定的区属国有资本占控股或主导地位的企业的资产、负债、损益。</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5</w:t>
      </w:r>
      <w:r>
        <w:rPr>
          <w:rFonts w:hint="eastAsia" w:eastAsia="仿宋_GB2312"/>
          <w:sz w:val="32"/>
          <w:szCs w:val="32"/>
        </w:rPr>
        <w:t>）</w:t>
      </w:r>
      <w:r>
        <w:rPr>
          <w:rFonts w:eastAsia="仿宋_GB2312"/>
          <w:sz w:val="32"/>
          <w:szCs w:val="32"/>
        </w:rPr>
        <w:t>区人民政府部门管理和其他单位受区人民政府及其部门委托管理的社会保障基金、社会捐赠资金以及其他有关基金、资金的财务收支。</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6</w:t>
      </w:r>
      <w:r>
        <w:rPr>
          <w:rFonts w:hint="eastAsia" w:eastAsia="仿宋_GB2312"/>
          <w:sz w:val="32"/>
          <w:szCs w:val="32"/>
        </w:rPr>
        <w:t>）</w:t>
      </w:r>
      <w:r>
        <w:rPr>
          <w:rFonts w:eastAsia="仿宋_GB2312"/>
          <w:sz w:val="32"/>
          <w:szCs w:val="32"/>
        </w:rPr>
        <w:t>国际组织和外国政府贷款、援助项目的财务收支。</w:t>
      </w:r>
    </w:p>
    <w:p>
      <w:pPr>
        <w:ind w:firstLine="640" w:firstLineChars="200"/>
        <w:rPr>
          <w:rFonts w:eastAsia="仿宋_GB2312"/>
          <w:sz w:val="32"/>
          <w:szCs w:val="32"/>
        </w:rPr>
      </w:pPr>
      <w:r>
        <w:rPr>
          <w:rFonts w:hint="eastAsia" w:eastAsia="仿宋_GB2312"/>
          <w:sz w:val="32"/>
          <w:szCs w:val="32"/>
        </w:rPr>
        <w:t>（</w:t>
      </w:r>
      <w:r>
        <w:rPr>
          <w:rFonts w:eastAsia="仿宋_GB2312"/>
          <w:sz w:val="32"/>
          <w:szCs w:val="32"/>
        </w:rPr>
        <w:t>7</w:t>
      </w:r>
      <w:r>
        <w:rPr>
          <w:rFonts w:hint="eastAsia" w:eastAsia="仿宋_GB2312"/>
          <w:sz w:val="32"/>
          <w:szCs w:val="32"/>
        </w:rPr>
        <w:t>）</w:t>
      </w:r>
      <w:r>
        <w:rPr>
          <w:rFonts w:eastAsia="仿宋_GB2312"/>
          <w:sz w:val="32"/>
          <w:szCs w:val="32"/>
        </w:rPr>
        <w:t>法律、行政法规规定应当由区审计局审计的其他事项。</w:t>
      </w:r>
    </w:p>
    <w:p>
      <w:pPr>
        <w:ind w:firstLine="640" w:firstLineChars="200"/>
        <w:rPr>
          <w:rFonts w:eastAsia="仿宋_GB2312"/>
          <w:sz w:val="32"/>
          <w:szCs w:val="32"/>
        </w:rPr>
      </w:pPr>
      <w:r>
        <w:rPr>
          <w:rFonts w:hint="eastAsia" w:eastAsia="仿宋_GB2312"/>
          <w:sz w:val="32"/>
          <w:szCs w:val="32"/>
        </w:rPr>
        <w:t xml:space="preserve">5. </w:t>
      </w:r>
      <w:r>
        <w:rPr>
          <w:rFonts w:eastAsia="仿宋_GB2312"/>
          <w:sz w:val="32"/>
          <w:szCs w:val="32"/>
        </w:rPr>
        <w:t>按规定对区委、区政府部门主要负责人及依法属于区审计局审计监督对象的其他单位主要负责人实施经济责任审计。</w:t>
      </w:r>
    </w:p>
    <w:p>
      <w:pPr>
        <w:ind w:firstLine="640" w:firstLineChars="200"/>
        <w:rPr>
          <w:rFonts w:eastAsia="仿宋_GB2312"/>
          <w:sz w:val="32"/>
          <w:szCs w:val="32"/>
        </w:rPr>
      </w:pPr>
      <w:r>
        <w:rPr>
          <w:rFonts w:hint="eastAsia" w:eastAsia="仿宋_GB2312"/>
          <w:sz w:val="32"/>
          <w:szCs w:val="32"/>
        </w:rPr>
        <w:t xml:space="preserve">6. </w:t>
      </w:r>
      <w:r>
        <w:rPr>
          <w:rFonts w:eastAsia="仿宋_GB2312"/>
          <w:sz w:val="32"/>
          <w:szCs w:val="32"/>
        </w:rPr>
        <w:t>组织实施对国家财经法律、法规、规章、政策和宏观调控措施执行情况、财政预算管理或国有资产管理使用等与区级财政收支有关的特定事项进行专项审计调查。</w:t>
      </w:r>
    </w:p>
    <w:p>
      <w:pPr>
        <w:ind w:firstLine="640" w:firstLineChars="200"/>
        <w:rPr>
          <w:rFonts w:eastAsia="仿宋_GB2312"/>
          <w:sz w:val="32"/>
          <w:szCs w:val="32"/>
        </w:rPr>
      </w:pPr>
      <w:r>
        <w:rPr>
          <w:rFonts w:hint="eastAsia" w:eastAsia="仿宋_GB2312"/>
          <w:sz w:val="32"/>
          <w:szCs w:val="32"/>
        </w:rPr>
        <w:t xml:space="preserve">7. </w:t>
      </w:r>
      <w:r>
        <w:rPr>
          <w:rFonts w:eastAsia="仿宋_GB2312"/>
          <w:sz w:val="32"/>
          <w:szCs w:val="32"/>
        </w:rPr>
        <w:t>依法检查审计决定执行情况，督促纠正和处理审计发现的问题，依法办理被审计单位对审计决定提请行政复议、行政诉讼或区人民政府裁决中的有关事项。协助配合有关部门查处相关重大案件。</w:t>
      </w:r>
    </w:p>
    <w:p>
      <w:pPr>
        <w:rPr>
          <w:rFonts w:eastAsia="仿宋_GB2312"/>
          <w:sz w:val="32"/>
          <w:szCs w:val="32"/>
        </w:rPr>
      </w:pPr>
      <w:r>
        <w:rPr>
          <w:rFonts w:eastAsia="仿宋_GB2312"/>
          <w:sz w:val="32"/>
          <w:szCs w:val="32"/>
        </w:rPr>
        <w:t>　　</w:t>
      </w:r>
      <w:r>
        <w:rPr>
          <w:rFonts w:hint="eastAsia" w:eastAsia="仿宋_GB2312"/>
          <w:sz w:val="32"/>
          <w:szCs w:val="32"/>
        </w:rPr>
        <w:t xml:space="preserve">8. </w:t>
      </w:r>
      <w:r>
        <w:rPr>
          <w:rFonts w:eastAsia="仿宋_GB2312"/>
          <w:sz w:val="32"/>
          <w:szCs w:val="32"/>
        </w:rPr>
        <w:t>指导和监督内部审计工作和农村集体经济审计工作，核查社会审计机构对依法属于审计监督对象的单位出具的相关审计报告。</w:t>
      </w:r>
    </w:p>
    <w:p>
      <w:pPr>
        <w:rPr>
          <w:rFonts w:eastAsia="仿宋_GB2312"/>
          <w:sz w:val="32"/>
          <w:szCs w:val="32"/>
        </w:rPr>
      </w:pPr>
      <w:r>
        <w:rPr>
          <w:rFonts w:eastAsia="仿宋_GB2312"/>
          <w:sz w:val="32"/>
          <w:szCs w:val="32"/>
        </w:rPr>
        <w:t>　　</w:t>
      </w:r>
      <w:r>
        <w:rPr>
          <w:rFonts w:hint="eastAsia" w:eastAsia="仿宋_GB2312"/>
          <w:sz w:val="32"/>
          <w:szCs w:val="32"/>
        </w:rPr>
        <w:t xml:space="preserve">9. </w:t>
      </w:r>
      <w:r>
        <w:rPr>
          <w:rFonts w:eastAsia="仿宋_GB2312"/>
          <w:sz w:val="32"/>
          <w:szCs w:val="32"/>
        </w:rPr>
        <w:t>组织审计区驻外非经营性机构的财务收支，依法通过适当方式组织审计境外区属国有企业及国有资本占控股或主导地位的企业和金融机构的资产、负债和损益。</w:t>
      </w:r>
    </w:p>
    <w:p>
      <w:pPr>
        <w:ind w:firstLine="640" w:firstLineChars="200"/>
        <w:rPr>
          <w:rFonts w:eastAsia="仿宋_GB2312"/>
          <w:sz w:val="32"/>
          <w:szCs w:val="32"/>
        </w:rPr>
      </w:pPr>
      <w:r>
        <w:rPr>
          <w:rFonts w:hint="eastAsia" w:eastAsia="仿宋_GB2312"/>
          <w:sz w:val="32"/>
          <w:szCs w:val="32"/>
        </w:rPr>
        <w:t xml:space="preserve">10. </w:t>
      </w:r>
      <w:r>
        <w:rPr>
          <w:rFonts w:eastAsia="仿宋_GB2312"/>
          <w:sz w:val="32"/>
          <w:szCs w:val="32"/>
        </w:rPr>
        <w:t>组织开展审计方面的对外交流与合作，推广和指导信息技术在审计领域的应用。</w:t>
      </w:r>
    </w:p>
    <w:p>
      <w:pPr>
        <w:ind w:firstLine="640" w:firstLineChars="200"/>
        <w:rPr>
          <w:rFonts w:eastAsia="仿宋_GB2312"/>
          <w:sz w:val="32"/>
          <w:szCs w:val="32"/>
        </w:rPr>
      </w:pPr>
      <w:r>
        <w:rPr>
          <w:rFonts w:hint="eastAsia" w:eastAsia="仿宋_GB2312"/>
          <w:sz w:val="32"/>
          <w:szCs w:val="32"/>
        </w:rPr>
        <w:t xml:space="preserve">11. </w:t>
      </w:r>
      <w:r>
        <w:rPr>
          <w:rFonts w:eastAsia="仿宋_GB2312"/>
          <w:sz w:val="32"/>
          <w:szCs w:val="32"/>
        </w:rPr>
        <w:t>承办区人民政府和市审计局交办的其他事项。</w:t>
      </w:r>
    </w:p>
    <w:p>
      <w:pPr>
        <w:autoSpaceDN w:val="0"/>
        <w:rPr>
          <w:rFonts w:ascii="仿宋_GB2312" w:eastAsia="仿宋_GB2312"/>
          <w:b/>
          <w:sz w:val="32"/>
          <w:szCs w:val="32"/>
        </w:rPr>
      </w:pPr>
      <w:r>
        <w:rPr>
          <w:rFonts w:eastAsia="仿宋_GB2312"/>
          <w:sz w:val="32"/>
          <w:szCs w:val="32"/>
        </w:rPr>
        <w:t xml:space="preserve">   </w:t>
      </w:r>
      <w:r>
        <w:rPr>
          <w:rFonts w:hint="eastAsia" w:ascii="仿宋_GB2312" w:eastAsia="仿宋_GB2312"/>
          <w:b/>
          <w:sz w:val="32"/>
          <w:szCs w:val="32"/>
        </w:rPr>
        <w:t>（二）机构设置</w:t>
      </w:r>
    </w:p>
    <w:p>
      <w:pPr>
        <w:autoSpaceDN w:val="0"/>
        <w:ind w:firstLine="643" w:firstLineChars="200"/>
        <w:rPr>
          <w:rFonts w:ascii="仿宋_GB2312" w:eastAsia="仿宋_GB2312"/>
          <w:b/>
          <w:sz w:val="32"/>
          <w:szCs w:val="32"/>
        </w:rPr>
      </w:pPr>
      <w:r>
        <w:rPr>
          <w:rFonts w:hint="eastAsia" w:ascii="仿宋_GB2312" w:eastAsia="仿宋_GB2312"/>
          <w:b/>
          <w:sz w:val="32"/>
          <w:szCs w:val="32"/>
        </w:rPr>
        <w:t>本部门无下属单位，部门预算为本级预算。</w:t>
      </w:r>
    </w:p>
    <w:p>
      <w:pPr>
        <w:spacing w:line="440" w:lineRule="exact"/>
        <w:ind w:firstLine="640" w:firstLineChars="200"/>
        <w:rPr>
          <w:rFonts w:ascii="宋体"/>
          <w:szCs w:val="28"/>
        </w:rPr>
      </w:pPr>
      <w:r>
        <w:rPr>
          <w:rFonts w:eastAsia="仿宋_GB2312"/>
          <w:sz w:val="32"/>
        </w:rPr>
        <w:t>根据霞山区编制委员会《关于印发霞山区审计局职能配置、内设机构和人员编制规定的通知》（湛霞机编发〔2010〕20号）规定，</w:t>
      </w:r>
      <w:r>
        <w:rPr>
          <w:rFonts w:hint="eastAsia" w:eastAsia="仿宋_GB2312"/>
          <w:sz w:val="32"/>
        </w:rPr>
        <w:t>区审计局</w:t>
      </w:r>
      <w:r>
        <w:rPr>
          <w:rFonts w:eastAsia="仿宋_GB2312"/>
          <w:sz w:val="32"/>
        </w:rPr>
        <w:t>内设机构4个，即办公室、财税金融审计股、行政事业审计股、企业审计股；设直属行政单位1个，即直属审计所。</w:t>
      </w:r>
      <w:r>
        <w:rPr>
          <w:rFonts w:eastAsia="仿宋_GB2312"/>
          <w:sz w:val="32"/>
          <w:szCs w:val="32"/>
        </w:rPr>
        <w:t>定编制12名，其中：行政编制7名、后勤服务人员数1名；直属审计所事业编制4名。截至201</w:t>
      </w:r>
      <w:r>
        <w:rPr>
          <w:rFonts w:hint="eastAsia" w:eastAsia="仿宋_GB2312"/>
          <w:sz w:val="32"/>
          <w:szCs w:val="32"/>
        </w:rPr>
        <w:t>5</w:t>
      </w:r>
      <w:r>
        <w:rPr>
          <w:rFonts w:eastAsia="仿宋_GB2312"/>
          <w:sz w:val="32"/>
          <w:szCs w:val="32"/>
        </w:rPr>
        <w:t>年1</w:t>
      </w:r>
      <w:r>
        <w:rPr>
          <w:rFonts w:hint="eastAsia" w:eastAsia="仿宋_GB2312"/>
          <w:sz w:val="32"/>
          <w:szCs w:val="32"/>
        </w:rPr>
        <w:t>2</w:t>
      </w:r>
      <w:r>
        <w:rPr>
          <w:rFonts w:eastAsia="仿宋_GB2312"/>
          <w:sz w:val="32"/>
          <w:szCs w:val="32"/>
        </w:rPr>
        <w:t>月31日止，实有人员1</w:t>
      </w:r>
      <w:r>
        <w:rPr>
          <w:rFonts w:hint="eastAsia" w:eastAsia="仿宋_GB2312"/>
          <w:sz w:val="32"/>
          <w:szCs w:val="32"/>
        </w:rPr>
        <w:t>3</w:t>
      </w:r>
      <w:r>
        <w:rPr>
          <w:rFonts w:eastAsia="仿宋_GB2312"/>
          <w:sz w:val="32"/>
          <w:szCs w:val="32"/>
        </w:rPr>
        <w:t>人，其中：在职</w:t>
      </w:r>
      <w:r>
        <w:rPr>
          <w:rFonts w:hint="eastAsia" w:eastAsia="仿宋_GB2312"/>
          <w:sz w:val="32"/>
          <w:szCs w:val="32"/>
        </w:rPr>
        <w:t>10</w:t>
      </w:r>
      <w:r>
        <w:rPr>
          <w:rFonts w:eastAsia="仿宋_GB2312"/>
          <w:sz w:val="32"/>
          <w:szCs w:val="32"/>
        </w:rPr>
        <w:t>人、退休3人。</w:t>
      </w:r>
      <w:r>
        <w:rPr>
          <w:rFonts w:hint="eastAsia" w:eastAsia="仿宋_GB2312"/>
          <w:sz w:val="32"/>
          <w:szCs w:val="32"/>
        </w:rPr>
        <w:t>全部系区财政供给人员。</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年收入预算</w:t>
      </w:r>
      <w:r>
        <w:rPr>
          <w:rFonts w:ascii="仿宋_GB2312" w:hAnsi="仿宋_GB2312" w:eastAsia="仿宋_GB2312" w:cs="仿宋_GB2312"/>
          <w:sz w:val="32"/>
          <w:szCs w:val="32"/>
        </w:rPr>
        <w:t>176.95</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31.13</w:t>
      </w:r>
      <w:r>
        <w:rPr>
          <w:rFonts w:hint="eastAsia" w:ascii="仿宋_GB2312" w:hAnsi="仿宋_GB2312" w:eastAsia="仿宋_GB2312" w:cs="仿宋_GB2312"/>
          <w:sz w:val="32"/>
          <w:szCs w:val="32"/>
        </w:rPr>
        <w:t>万元。增长21.3%。收入增加的原因的由于工资福利支出和对个人和家庭的补助增加。其中：预算经费安排拨款</w:t>
      </w:r>
      <w:r>
        <w:rPr>
          <w:rFonts w:ascii="仿宋_GB2312" w:hAnsi="仿宋_GB2312" w:eastAsia="仿宋_GB2312" w:cs="仿宋_GB2312"/>
          <w:sz w:val="32"/>
          <w:szCs w:val="32"/>
        </w:rPr>
        <w:t>176.95</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176.95</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31.13</w:t>
      </w:r>
      <w:r>
        <w:rPr>
          <w:rFonts w:hint="eastAsia" w:ascii="仿宋_GB2312" w:hAnsi="仿宋_GB2312" w:eastAsia="仿宋_GB2312" w:cs="仿宋_GB2312"/>
          <w:sz w:val="32"/>
          <w:szCs w:val="32"/>
        </w:rPr>
        <w:t>万元。增长21.3%。支出增加的原因的由于工资福利支出和对个人和家庭的补助增加。支出按经济分类划分：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118.95</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81.47</w:t>
      </w:r>
      <w:r>
        <w:rPr>
          <w:rFonts w:hint="eastAsia" w:ascii="仿宋_GB2312" w:hAnsi="仿宋_GB2312" w:eastAsia="仿宋_GB2312" w:cs="仿宋_GB2312"/>
          <w:sz w:val="32"/>
          <w:szCs w:val="32"/>
        </w:rPr>
        <w:t>万元，对个人和家庭的补助支出</w:t>
      </w:r>
      <w:r>
        <w:rPr>
          <w:rFonts w:ascii="仿宋_GB2312" w:hAnsi="仿宋_GB2312" w:eastAsia="仿宋_GB2312" w:cs="仿宋_GB2312"/>
          <w:sz w:val="32"/>
          <w:szCs w:val="32"/>
        </w:rPr>
        <w:t>25.8</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11.68</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58</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仿宋_GB2312" w:hAnsi="Calibri" w:eastAsia="仿宋_GB2312"/>
          <w:sz w:val="30"/>
          <w:szCs w:val="30"/>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2万元，</w:t>
      </w:r>
      <w:r>
        <w:rPr>
          <w:rFonts w:hint="eastAsia" w:ascii="仿宋_GB2312" w:hAnsi="Calibri" w:eastAsia="仿宋_GB2312"/>
          <w:sz w:val="32"/>
          <w:szCs w:val="32"/>
          <w:lang w:eastAsia="zh-CN"/>
        </w:rPr>
        <w:t>比上年减少</w:t>
      </w:r>
      <w:r>
        <w:rPr>
          <w:rFonts w:hint="eastAsia" w:ascii="仿宋_GB2312" w:hAnsi="Calibri" w:eastAsia="仿宋_GB2312"/>
          <w:sz w:val="32"/>
          <w:szCs w:val="32"/>
          <w:lang w:val="en-US" w:eastAsia="zh-CN"/>
        </w:rPr>
        <w:t>2.2万元</w:t>
      </w:r>
      <w:r>
        <w:rPr>
          <w:rFonts w:hint="eastAsia" w:ascii="仿宋_GB2312" w:hAnsi="Calibri" w:eastAsia="仿宋_GB2312"/>
          <w:sz w:val="32"/>
          <w:szCs w:val="32"/>
          <w:lang w:eastAsia="zh-CN"/>
        </w:rPr>
        <w:t>，主要原因是车改</w:t>
      </w:r>
      <w:r>
        <w:rPr>
          <w:rFonts w:hint="eastAsia" w:ascii="仿宋_GB2312" w:hAnsi="Calibri" w:eastAsia="仿宋_GB2312"/>
          <w:sz w:val="32"/>
          <w:szCs w:val="32"/>
          <w:lang w:val="en-US" w:eastAsia="zh-CN"/>
        </w:rPr>
        <w:t>,</w:t>
      </w:r>
      <w:r>
        <w:rPr>
          <w:rFonts w:hint="eastAsia" w:ascii="仿宋_GB2312" w:hAnsi="Calibri" w:eastAsia="仿宋_GB2312"/>
          <w:sz w:val="32"/>
          <w:szCs w:val="32"/>
          <w:lang w:eastAsia="zh-CN"/>
        </w:rPr>
        <w:t>其中</w:t>
      </w:r>
      <w:r>
        <w:rPr>
          <w:rFonts w:hint="eastAsia" w:ascii="仿宋_GB2312" w:hAnsi="Calibri" w:eastAsia="仿宋_GB2312"/>
          <w:sz w:val="32"/>
          <w:szCs w:val="32"/>
        </w:rPr>
        <w:t>：因公出国（境）费预算安排0万元，</w:t>
      </w:r>
      <w:r>
        <w:rPr>
          <w:rFonts w:hint="eastAsia" w:ascii="仿宋_GB2312" w:hAnsi="Calibri" w:eastAsia="仿宋_GB2312"/>
          <w:sz w:val="32"/>
          <w:szCs w:val="32"/>
          <w:lang w:eastAsia="zh-CN"/>
        </w:rPr>
        <w:t>与上年保持一致</w:t>
      </w:r>
      <w:r>
        <w:rPr>
          <w:rFonts w:hint="eastAsia" w:ascii="仿宋_GB2312" w:hAnsi="Calibri" w:eastAsia="仿宋_GB2312"/>
          <w:sz w:val="32"/>
          <w:szCs w:val="32"/>
        </w:rPr>
        <w:t>。公务用车购置及运行维护费预算安排</w:t>
      </w:r>
      <w:r>
        <w:rPr>
          <w:rFonts w:hint="eastAsia" w:ascii="仿宋_GB2312" w:hAnsi="Calibri" w:eastAsia="仿宋_GB2312"/>
          <w:sz w:val="32"/>
          <w:szCs w:val="32"/>
          <w:lang w:val="en-US" w:eastAsia="zh-CN"/>
        </w:rPr>
        <w:t>2</w:t>
      </w:r>
      <w:r>
        <w:rPr>
          <w:rFonts w:hint="eastAsia" w:ascii="仿宋_GB2312" w:hAnsi="Calibri" w:eastAsia="仿宋_GB2312"/>
          <w:sz w:val="32"/>
          <w:szCs w:val="32"/>
        </w:rPr>
        <w:t>万元，</w:t>
      </w:r>
      <w:r>
        <w:rPr>
          <w:rFonts w:hint="eastAsia" w:ascii="仿宋_GB2312" w:hAnsi="Calibri" w:eastAsia="仿宋_GB2312"/>
          <w:sz w:val="32"/>
          <w:szCs w:val="32"/>
          <w:lang w:eastAsia="zh-CN"/>
        </w:rPr>
        <w:t>比上年减少</w:t>
      </w:r>
      <w:r>
        <w:rPr>
          <w:rFonts w:hint="eastAsia" w:ascii="仿宋_GB2312" w:hAnsi="Calibri" w:eastAsia="仿宋_GB2312"/>
          <w:sz w:val="32"/>
          <w:szCs w:val="32"/>
          <w:lang w:val="en-US" w:eastAsia="zh-CN"/>
        </w:rPr>
        <w:t>2.2万元</w:t>
      </w:r>
      <w:r>
        <w:rPr>
          <w:rFonts w:hint="eastAsia" w:ascii="仿宋_GB2312" w:hAnsi="Calibri" w:eastAsia="仿宋_GB2312"/>
          <w:sz w:val="32"/>
          <w:szCs w:val="32"/>
          <w:lang w:eastAsia="zh-CN"/>
        </w:rPr>
        <w:t>，主要原因是车改</w:t>
      </w:r>
      <w:r>
        <w:rPr>
          <w:rFonts w:hint="eastAsia" w:ascii="仿宋_GB2312" w:hAnsi="Calibri" w:eastAsia="仿宋_GB2312"/>
          <w:sz w:val="32"/>
          <w:szCs w:val="32"/>
        </w:rPr>
        <w:t>。公务接待费预算安排0万元</w:t>
      </w:r>
      <w:r>
        <w:rPr>
          <w:rFonts w:hint="eastAsia" w:ascii="仿宋_GB2312" w:hAnsi="Calibri" w:eastAsia="仿宋_GB2312"/>
          <w:sz w:val="32"/>
          <w:szCs w:val="32"/>
          <w:lang w:eastAsia="zh-CN"/>
        </w:rPr>
        <w:t>，与上年保持一致</w:t>
      </w:r>
      <w:r>
        <w:rPr>
          <w:rFonts w:hint="eastAsia" w:ascii="仿宋_GB2312" w:hAnsi="Calibri" w:eastAsia="仿宋_GB2312"/>
          <w:sz w:val="32"/>
          <w:szCs w:val="32"/>
        </w:rPr>
        <w:t>。</w:t>
      </w:r>
    </w:p>
    <w:p>
      <w:pPr>
        <w:spacing w:line="500" w:lineRule="exact"/>
        <w:ind w:firstLine="602" w:firstLineChars="200"/>
        <w:rPr>
          <w:rFonts w:ascii="仿宋_GB2312" w:hAnsi="Calibri" w:eastAsia="仿宋_GB2312"/>
          <w:b/>
          <w:sz w:val="30"/>
          <w:szCs w:val="30"/>
        </w:rPr>
      </w:pPr>
      <w:r>
        <w:rPr>
          <w:rFonts w:hint="eastAsia" w:ascii="仿宋_GB2312" w:hAnsi="Calibri" w:eastAsia="仿宋_GB2312"/>
          <w:b/>
          <w:sz w:val="30"/>
          <w:szCs w:val="30"/>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年“机关运行经</w:t>
      </w:r>
      <w:bookmarkStart w:id="0" w:name="_GoBack"/>
      <w:bookmarkEnd w:id="0"/>
      <w:r>
        <w:rPr>
          <w:rFonts w:hint="eastAsia" w:ascii="仿宋_GB2312" w:hAnsi="仿宋_GB2312" w:eastAsia="仿宋_GB2312" w:cs="仿宋_GB2312"/>
          <w:sz w:val="32"/>
          <w:szCs w:val="32"/>
        </w:rPr>
        <w:t>费”支出</w:t>
      </w:r>
      <w:r>
        <w:rPr>
          <w:rFonts w:ascii="仿宋_GB2312" w:hAnsi="仿宋_GB2312" w:eastAsia="仿宋_GB2312" w:cs="仿宋_GB2312"/>
          <w:sz w:val="32"/>
          <w:szCs w:val="32"/>
        </w:rPr>
        <w:t>11.68</w:t>
      </w:r>
      <w:r>
        <w:rPr>
          <w:rFonts w:hint="eastAsia" w:ascii="仿宋_GB2312" w:hAnsi="仿宋_GB2312" w:eastAsia="仿宋_GB2312" w:cs="仿宋_GB2312"/>
          <w:sz w:val="32"/>
          <w:szCs w:val="32"/>
        </w:rPr>
        <w:t>万元，同比</w:t>
      </w:r>
      <w:r>
        <w:rPr>
          <w:rFonts w:hint="eastAsia" w:ascii="仿宋_GB2312" w:hAnsi="仿宋_GB2312" w:eastAsia="仿宋_GB2312" w:cs="仿宋_GB2312"/>
          <w:sz w:val="32"/>
          <w:szCs w:val="32"/>
          <w:lang w:eastAsia="zh-CN"/>
        </w:rPr>
        <w:t>增加</w:t>
      </w:r>
      <w:r>
        <w:rPr>
          <w:rFonts w:ascii="仿宋_GB2312" w:hAnsi="仿宋_GB2312" w:eastAsia="仿宋_GB2312" w:cs="仿宋_GB2312"/>
          <w:sz w:val="32"/>
          <w:szCs w:val="32"/>
        </w:rPr>
        <w:t>4.13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的主要原因</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其他交通费用的</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val="en-US" w:eastAsia="zh-CN"/>
        </w:rPr>
        <w:t>6.18万元,办公费3.5万元</w:t>
      </w:r>
      <w:r>
        <w:rPr>
          <w:rFonts w:hint="eastAsia" w:ascii="仿宋_GB2312" w:hAnsi="仿宋_GB2312" w:eastAsia="仿宋_GB2312" w:cs="仿宋_GB2312"/>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eastAsia="仿宋_GB2312"/>
          <w:b/>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eastAsia="仿宋_GB2312"/>
          <w:b/>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日，本部门国有资产总额为126.6万元。本部门共有车辆1辆，全部均为一般公务用车，由于公务用车改革，使用管理权均为区机关事务局所有；单位价值20万元以上大型设备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43" w:firstLineChars="200"/>
        <w:rPr>
          <w:rFonts w:ascii="仿宋_GB2312" w:hAnsi="仿宋_GB2312" w:eastAsia="仿宋_GB2312" w:cs="仿宋_GB2312"/>
          <w:sz w:val="32"/>
          <w:szCs w:val="32"/>
        </w:rPr>
      </w:pPr>
      <w:r>
        <w:rPr>
          <w:rFonts w:hint="eastAsia" w:ascii="仿宋_GB2312" w:eastAsia="仿宋_GB2312"/>
          <w:b/>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eastAsia="仿宋_GB2312"/>
          <w:b/>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D1AD5"/>
    <w:rsid w:val="00101364"/>
    <w:rsid w:val="0019167A"/>
    <w:rsid w:val="00236A06"/>
    <w:rsid w:val="002527C2"/>
    <w:rsid w:val="00280BC7"/>
    <w:rsid w:val="002E6A6D"/>
    <w:rsid w:val="0030248B"/>
    <w:rsid w:val="003039DD"/>
    <w:rsid w:val="003164F1"/>
    <w:rsid w:val="0032521E"/>
    <w:rsid w:val="003D5742"/>
    <w:rsid w:val="003E2162"/>
    <w:rsid w:val="00401055"/>
    <w:rsid w:val="00482868"/>
    <w:rsid w:val="0048633A"/>
    <w:rsid w:val="004956D7"/>
    <w:rsid w:val="004D4EFB"/>
    <w:rsid w:val="005F4CEA"/>
    <w:rsid w:val="0065390B"/>
    <w:rsid w:val="00691C5E"/>
    <w:rsid w:val="006974DC"/>
    <w:rsid w:val="006C2A44"/>
    <w:rsid w:val="00712D87"/>
    <w:rsid w:val="00740BC6"/>
    <w:rsid w:val="00753CB4"/>
    <w:rsid w:val="0076087A"/>
    <w:rsid w:val="007A6807"/>
    <w:rsid w:val="007C0EDA"/>
    <w:rsid w:val="007C3F3F"/>
    <w:rsid w:val="007E2506"/>
    <w:rsid w:val="00805EA0"/>
    <w:rsid w:val="00835A16"/>
    <w:rsid w:val="00863ECF"/>
    <w:rsid w:val="00895A57"/>
    <w:rsid w:val="008A0BA9"/>
    <w:rsid w:val="00941B91"/>
    <w:rsid w:val="009750A6"/>
    <w:rsid w:val="009914C4"/>
    <w:rsid w:val="009A74C9"/>
    <w:rsid w:val="009D3E57"/>
    <w:rsid w:val="00A52225"/>
    <w:rsid w:val="00A94C88"/>
    <w:rsid w:val="00AB0476"/>
    <w:rsid w:val="00AB1817"/>
    <w:rsid w:val="00B66D2C"/>
    <w:rsid w:val="00B845B5"/>
    <w:rsid w:val="00BB71D7"/>
    <w:rsid w:val="00C36840"/>
    <w:rsid w:val="00C7439B"/>
    <w:rsid w:val="00C93045"/>
    <w:rsid w:val="00C942BE"/>
    <w:rsid w:val="00CB4CA5"/>
    <w:rsid w:val="00CF4F75"/>
    <w:rsid w:val="00D714F0"/>
    <w:rsid w:val="00DA2FF4"/>
    <w:rsid w:val="00DC1301"/>
    <w:rsid w:val="00E01817"/>
    <w:rsid w:val="00E15A50"/>
    <w:rsid w:val="00E235BE"/>
    <w:rsid w:val="00E616F0"/>
    <w:rsid w:val="00E67FCC"/>
    <w:rsid w:val="00E826EE"/>
    <w:rsid w:val="00ED5DF9"/>
    <w:rsid w:val="00F56510"/>
    <w:rsid w:val="00F76FD1"/>
    <w:rsid w:val="00FA029D"/>
    <w:rsid w:val="01FF58AD"/>
    <w:rsid w:val="07A7375C"/>
    <w:rsid w:val="0B0C5EE9"/>
    <w:rsid w:val="0C7F7266"/>
    <w:rsid w:val="140D37EA"/>
    <w:rsid w:val="17912F0C"/>
    <w:rsid w:val="1ED47A76"/>
    <w:rsid w:val="1F23417E"/>
    <w:rsid w:val="26BC50DA"/>
    <w:rsid w:val="2D1C3CC7"/>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399</Words>
  <Characters>2276</Characters>
  <Lines>18</Lines>
  <Paragraphs>5</Paragraphs>
  <TotalTime>0</TotalTime>
  <ScaleCrop>false</ScaleCrop>
  <LinksUpToDate>false</LinksUpToDate>
  <CharactersWithSpaces>2670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2017-12-06T07:53:00Z</dcterms:created>
  <dc:creator>Administrator</dc:creator>
  <cp:lastModifiedBy>Administrator</cp:lastModifiedBy>
  <dcterms:modified xsi:type="dcterms:W3CDTF">2018-04-11T09:23:53Z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