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B24" w:rsidRDefault="004E6B24">
      <w:pPr>
        <w:jc w:val="center"/>
        <w:rPr>
          <w:rFonts w:ascii="方正小标宋简体" w:eastAsia="方正小标宋简体" w:hAnsi="方正小标宋简体" w:cs="方正小标宋简体"/>
          <w:sz w:val="84"/>
          <w:szCs w:val="84"/>
        </w:rPr>
      </w:pPr>
    </w:p>
    <w:p w:rsidR="004E6B24" w:rsidRDefault="004E6B24">
      <w:pPr>
        <w:jc w:val="center"/>
        <w:rPr>
          <w:rFonts w:ascii="方正小标宋简体" w:eastAsia="方正小标宋简体" w:hAnsi="方正小标宋简体" w:cs="方正小标宋简体"/>
          <w:sz w:val="84"/>
          <w:szCs w:val="84"/>
        </w:rPr>
      </w:pPr>
    </w:p>
    <w:p w:rsidR="004E6B24" w:rsidRDefault="004E6B24">
      <w:pPr>
        <w:jc w:val="center"/>
        <w:rPr>
          <w:rFonts w:ascii="方正小标宋简体" w:eastAsia="方正小标宋简体" w:hAnsi="方正小标宋简体" w:cs="方正小标宋简体"/>
          <w:sz w:val="84"/>
          <w:szCs w:val="84"/>
        </w:rPr>
      </w:pPr>
    </w:p>
    <w:p w:rsidR="004E6B24" w:rsidRDefault="004E6B24">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4E6B24" w:rsidRDefault="004E6B24">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霞山区经信局</w:t>
      </w:r>
      <w:r>
        <w:rPr>
          <w:rFonts w:ascii="方正小标宋简体" w:eastAsia="方正小标宋简体" w:hAnsi="方正小标宋简体" w:cs="方正小标宋简体"/>
          <w:sz w:val="84"/>
          <w:szCs w:val="84"/>
        </w:rPr>
        <w:t xml:space="preserve">  </w:t>
      </w:r>
    </w:p>
    <w:p w:rsidR="004E6B24" w:rsidRDefault="004E6B24">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p>
    <w:p w:rsidR="004E6B24" w:rsidRDefault="004E6B24">
      <w:pPr>
        <w:rPr>
          <w:rFonts w:ascii="方正小标宋简体" w:eastAsia="方正小标宋简体" w:hAnsi="方正小标宋简体" w:cs="方正小标宋简体"/>
          <w:sz w:val="44"/>
          <w:szCs w:val="44"/>
        </w:rPr>
      </w:pPr>
    </w:p>
    <w:p w:rsidR="004E6B24" w:rsidRDefault="004E6B24">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4E6B24" w:rsidRDefault="004E6B24">
      <w:pPr>
        <w:spacing w:line="50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经信局</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4E6B24" w:rsidRDefault="004E6B24">
      <w:pPr>
        <w:numPr>
          <w:ilvl w:val="0"/>
          <w:numId w:val="1"/>
        </w:num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hint="eastAsia"/>
          <w:sz w:val="32"/>
          <w:szCs w:val="32"/>
        </w:rPr>
        <w:t>五、其他需要说明的情况</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（一）机关运行经费情况</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（二）政府采购安排情况</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（三）国有资产占有使用情况</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（四）重点项目预算绩效目标设置情况</w:t>
      </w:r>
    </w:p>
    <w:p w:rsidR="004E6B24" w:rsidRDefault="004E6B24">
      <w:pPr>
        <w:spacing w:line="500" w:lineRule="exact"/>
        <w:ind w:leftChars="200" w:left="56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（五）专业名词解释</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p>
    <w:p w:rsidR="004E6B24" w:rsidRDefault="004E6B24">
      <w:pPr>
        <w:spacing w:line="50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经信局</w:t>
      </w:r>
      <w:r>
        <w:rPr>
          <w:rFonts w:ascii="黑体" w:eastAsia="黑体" w:hAnsi="黑体" w:cs="黑体"/>
          <w:sz w:val="32"/>
          <w:szCs w:val="32"/>
        </w:rPr>
        <w:t xml:space="preserve">  </w:t>
      </w:r>
      <w:r>
        <w:rPr>
          <w:rFonts w:ascii="黑体" w:eastAsia="黑体" w:hAnsi="黑体" w:cs="黑体" w:hint="eastAsia"/>
          <w:sz w:val="32"/>
          <w:szCs w:val="32"/>
        </w:rPr>
        <w:t>部门预算表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4E6B24" w:rsidRDefault="004E6B24">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4E6B24" w:rsidRDefault="004E6B24">
      <w:pPr>
        <w:widowControl/>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p>
    <w:p w:rsidR="004E6B24" w:rsidRDefault="004E6B24">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年霞山区经信局部门预算基本情况</w:t>
      </w:r>
    </w:p>
    <w:p w:rsidR="004E6B24" w:rsidRDefault="004E6B24">
      <w:pPr>
        <w:spacing w:line="360" w:lineRule="auto"/>
        <w:jc w:val="center"/>
        <w:rPr>
          <w:rFonts w:ascii="宋体"/>
          <w:b/>
          <w:sz w:val="44"/>
          <w:szCs w:val="44"/>
        </w:rPr>
      </w:pPr>
      <w:r>
        <w:rPr>
          <w:rFonts w:ascii="宋体" w:hAnsi="宋体" w:hint="eastAsia"/>
          <w:b/>
          <w:sz w:val="44"/>
          <w:szCs w:val="44"/>
        </w:rPr>
        <w:t>说明</w:t>
      </w:r>
    </w:p>
    <w:p w:rsidR="004E6B24" w:rsidRDefault="004E6B24">
      <w:pPr>
        <w:spacing w:line="360" w:lineRule="auto"/>
        <w:jc w:val="center"/>
        <w:rPr>
          <w:rFonts w:ascii="宋体"/>
          <w:b/>
          <w:bCs/>
          <w:sz w:val="36"/>
          <w:szCs w:val="36"/>
        </w:rPr>
      </w:pPr>
    </w:p>
    <w:p w:rsidR="004E6B24" w:rsidRDefault="004E6B24">
      <w:pPr>
        <w:spacing w:line="36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一、部门基本情况</w:t>
      </w:r>
      <w:r>
        <w:rPr>
          <w:rFonts w:ascii="仿宋_GB2312" w:eastAsia="仿宋_GB2312" w:hAnsi="仿宋_GB2312" w:cs="仿宋_GB2312"/>
          <w:b/>
          <w:sz w:val="32"/>
          <w:szCs w:val="32"/>
        </w:rPr>
        <w:t xml:space="preserve">    </w:t>
      </w:r>
    </w:p>
    <w:p w:rsidR="004E6B24" w:rsidRDefault="004E6B24">
      <w:pPr>
        <w:spacing w:line="360" w:lineRule="auto"/>
        <w:ind w:firstLine="640"/>
        <w:rPr>
          <w:rFonts w:ascii="仿宋_GB2312" w:eastAsia="仿宋_GB2312" w:hAnsi="仿宋_GB2312" w:cs="仿宋_GB2312"/>
          <w:b/>
          <w:sz w:val="32"/>
          <w:szCs w:val="32"/>
        </w:rPr>
      </w:pPr>
      <w:r>
        <w:rPr>
          <w:rFonts w:ascii="仿宋_GB2312" w:eastAsia="仿宋_GB2312" w:hint="eastAsia"/>
          <w:b/>
          <w:sz w:val="32"/>
          <w:szCs w:val="32"/>
        </w:rPr>
        <w:t>（一）</w:t>
      </w:r>
      <w:r>
        <w:rPr>
          <w:rFonts w:ascii="仿宋_GB2312" w:eastAsia="仿宋_GB2312" w:hAnsi="仿宋_GB2312" w:cs="仿宋_GB2312" w:hint="eastAsia"/>
          <w:b/>
          <w:sz w:val="32"/>
          <w:szCs w:val="32"/>
        </w:rPr>
        <w:t>主要职责</w:t>
      </w:r>
    </w:p>
    <w:p w:rsidR="004E6B24" w:rsidRDefault="004E6B24">
      <w:pPr>
        <w:spacing w:line="360" w:lineRule="auto"/>
        <w:ind w:firstLine="640"/>
        <w:rPr>
          <w:rFonts w:ascii="仿宋_GB2312" w:eastAsia="仿宋_GB2312" w:hAnsi="仿宋_GB2312" w:cs="仿宋_GB2312"/>
          <w:spacing w:val="-10"/>
          <w:sz w:val="32"/>
          <w:szCs w:val="32"/>
        </w:rPr>
      </w:pPr>
      <w:r>
        <w:rPr>
          <w:rFonts w:ascii="仿宋_GB2312" w:eastAsia="仿宋_GB2312" w:hAnsi="仿宋_GB2312" w:cs="仿宋_GB2312" w:hint="eastAsia"/>
          <w:spacing w:val="-10"/>
          <w:sz w:val="32"/>
          <w:szCs w:val="32"/>
        </w:rPr>
        <w:t>经信局是工业和信息化部在政府的对应职能机构。</w:t>
      </w:r>
    </w:p>
    <w:p w:rsidR="004E6B24" w:rsidRDefault="004E6B24">
      <w:pPr>
        <w:spacing w:line="44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贯彻执行国家、省、市有关国民经济运行和信息化工作的方针政策和法律法规，起草促进工业、商贸流通业和信息化的政策草案。</w:t>
      </w:r>
    </w:p>
    <w:p w:rsidR="004E6B24" w:rsidRDefault="004E6B24">
      <w:pPr>
        <w:spacing w:line="440" w:lineRule="exact"/>
        <w:ind w:firstLineChars="200" w:firstLine="640"/>
        <w:rPr>
          <w:rFonts w:ascii="宋体"/>
          <w:sz w:val="32"/>
          <w:szCs w:val="32"/>
        </w:rPr>
      </w:pPr>
      <w:r>
        <w:rPr>
          <w:rFonts w:ascii="宋体" w:hAnsi="宋体"/>
          <w:sz w:val="32"/>
          <w:szCs w:val="32"/>
        </w:rPr>
        <w:t>2</w:t>
      </w:r>
      <w:r>
        <w:rPr>
          <w:rFonts w:ascii="宋体"/>
          <w:sz w:val="32"/>
          <w:szCs w:val="32"/>
        </w:rPr>
        <w:t>.</w:t>
      </w:r>
      <w:r>
        <w:rPr>
          <w:rFonts w:ascii="宋体" w:hAnsi="宋体" w:hint="eastAsia"/>
          <w:sz w:val="32"/>
          <w:szCs w:val="32"/>
        </w:rPr>
        <w:t>拟订并组织实施工业，商贸流通业和信息化发展规划，制定并组织实施工业、商贸流通业、软件业和信息服务业的产业政策，提出优化产业布局、结构的政策建议，制定并组织实施产业结构调整实施方案。</w:t>
      </w:r>
    </w:p>
    <w:p w:rsidR="004E6B24" w:rsidRDefault="004E6B24">
      <w:pPr>
        <w:spacing w:line="44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监测分析工业、商贸流通业、软件业和信息服务业运行态势，进行预测预警和信息引导，组织实施近期经济运行调控措施，统筹协调经济运行和信息化建设中的重大问题并提出政策建议。</w:t>
      </w:r>
    </w:p>
    <w:p w:rsidR="004E6B24" w:rsidRDefault="004E6B24">
      <w:pPr>
        <w:spacing w:line="440" w:lineRule="exact"/>
        <w:ind w:firstLineChars="200" w:firstLine="640"/>
        <w:rPr>
          <w:rFonts w:ascii="宋体"/>
          <w:sz w:val="32"/>
          <w:szCs w:val="32"/>
        </w:rPr>
      </w:pPr>
      <w:r>
        <w:rPr>
          <w:rFonts w:ascii="宋体" w:hAnsi="宋体"/>
          <w:sz w:val="32"/>
          <w:szCs w:val="32"/>
        </w:rPr>
        <w:t>4.</w:t>
      </w:r>
      <w:r>
        <w:rPr>
          <w:rFonts w:ascii="宋体" w:hAnsi="宋体" w:hint="eastAsia"/>
          <w:sz w:val="32"/>
          <w:szCs w:val="32"/>
        </w:rPr>
        <w:t>对工业、商贸流通业，对外贸易业、软件业和信息服务业实施行业管理，组织实施行业技术规范和标准。</w:t>
      </w:r>
    </w:p>
    <w:p w:rsidR="004E6B24" w:rsidRDefault="004E6B24">
      <w:pPr>
        <w:spacing w:line="440" w:lineRule="exact"/>
        <w:ind w:firstLineChars="200" w:firstLine="640"/>
        <w:rPr>
          <w:rFonts w:ascii="宋体"/>
          <w:sz w:val="32"/>
          <w:szCs w:val="32"/>
        </w:rPr>
      </w:pPr>
      <w:r>
        <w:rPr>
          <w:rFonts w:ascii="宋体" w:hAnsi="宋体"/>
          <w:sz w:val="32"/>
          <w:szCs w:val="32"/>
        </w:rPr>
        <w:t>5.</w:t>
      </w:r>
      <w:r>
        <w:rPr>
          <w:rFonts w:ascii="宋体" w:hAnsi="宋体" w:hint="eastAsia"/>
          <w:sz w:val="32"/>
          <w:szCs w:val="32"/>
        </w:rPr>
        <w:t>执行有关固定资产投资政策，编制工业、商贸流通业和信息化领域企业技术改造、技术创新等专项资金年度投资计划并组织实施；审核、上报和办理需经国家、省和市审批、核准、备案的工业、商业和信息化领域技术改造投资项目，参与工业，交通商贸流通业和信息化领域固定资产投资项目审核、上报工作；提出促进工业、交通商贸流通业、和信息化领域企业技术改造投资的措施和意见。对本区域属省下放的工业、交通商贸流通企业技改备案审批。</w:t>
      </w:r>
    </w:p>
    <w:p w:rsidR="004E6B24" w:rsidRDefault="004E6B24">
      <w:pPr>
        <w:spacing w:line="440" w:lineRule="exact"/>
        <w:ind w:firstLineChars="200" w:firstLine="640"/>
        <w:rPr>
          <w:rFonts w:ascii="宋体"/>
          <w:sz w:val="32"/>
          <w:szCs w:val="32"/>
        </w:rPr>
      </w:pPr>
      <w:r>
        <w:rPr>
          <w:rFonts w:ascii="宋体" w:hAnsi="宋体"/>
          <w:sz w:val="32"/>
          <w:szCs w:val="32"/>
        </w:rPr>
        <w:t>6.</w:t>
      </w:r>
      <w:r>
        <w:rPr>
          <w:rFonts w:ascii="宋体" w:hAnsi="宋体" w:hint="eastAsia"/>
          <w:sz w:val="32"/>
          <w:szCs w:val="32"/>
        </w:rPr>
        <w:t>指导工业，商贸流通业、软件业和信息服务业的技术改造、技术创新，技术引进、消化吸收和再创新、重大技术装备国产化、重大技术装备研制和设备招标工作，推进相关科研成果产业化，推动软件业、信息服务业等新兴产业发展．指导企业质量管理工作，负责组织实施名牌带动战略和产业集群发展规划。</w:t>
      </w:r>
    </w:p>
    <w:p w:rsidR="004E6B24" w:rsidRDefault="004E6B24">
      <w:pPr>
        <w:spacing w:line="440" w:lineRule="exact"/>
        <w:ind w:firstLineChars="200" w:firstLine="640"/>
        <w:rPr>
          <w:rFonts w:ascii="宋体"/>
          <w:sz w:val="32"/>
          <w:szCs w:val="32"/>
        </w:rPr>
      </w:pPr>
      <w:r>
        <w:rPr>
          <w:rFonts w:ascii="宋体" w:hAnsi="宋体"/>
          <w:sz w:val="32"/>
          <w:szCs w:val="32"/>
        </w:rPr>
        <w:t>7.</w:t>
      </w:r>
      <w:r>
        <w:rPr>
          <w:rFonts w:ascii="宋体" w:hAnsi="宋体" w:hint="eastAsia"/>
          <w:sz w:val="32"/>
          <w:szCs w:val="32"/>
        </w:rPr>
        <w:t>拟订并组织实施能源节约、循环经济、资源综合利用和促进清洁生产的有关规划和政策措施，组织协调相关重大示范工程建设和节能新产品、新技术，新设备、新材料的推广应用。</w:t>
      </w:r>
    </w:p>
    <w:p w:rsidR="004E6B24" w:rsidRDefault="004E6B24">
      <w:pPr>
        <w:spacing w:line="440" w:lineRule="exact"/>
        <w:ind w:firstLineChars="200" w:firstLine="640"/>
        <w:rPr>
          <w:rFonts w:ascii="宋体"/>
          <w:sz w:val="32"/>
          <w:szCs w:val="32"/>
        </w:rPr>
      </w:pPr>
      <w:r>
        <w:rPr>
          <w:rFonts w:ascii="宋体" w:hAnsi="宋体"/>
          <w:sz w:val="32"/>
          <w:szCs w:val="32"/>
        </w:rPr>
        <w:t>8.</w:t>
      </w:r>
      <w:r>
        <w:rPr>
          <w:rFonts w:ascii="宋体" w:hAnsi="宋体" w:hint="eastAsia"/>
          <w:sz w:val="32"/>
          <w:szCs w:val="32"/>
        </w:rPr>
        <w:t>拟订并组织实施全区产业转移总体规划和政策措施，研究产业转移重大问题并提出政策建议，推进工业，商贸流通业、信息化领域现代产业体系建设。</w:t>
      </w:r>
    </w:p>
    <w:p w:rsidR="004E6B24" w:rsidRDefault="004E6B24">
      <w:pPr>
        <w:spacing w:line="440" w:lineRule="exact"/>
        <w:ind w:firstLineChars="200" w:firstLine="640"/>
        <w:rPr>
          <w:rFonts w:ascii="宋体"/>
          <w:sz w:val="32"/>
          <w:szCs w:val="32"/>
        </w:rPr>
      </w:pPr>
      <w:r>
        <w:rPr>
          <w:rFonts w:ascii="宋体" w:hAnsi="宋体"/>
          <w:sz w:val="32"/>
          <w:szCs w:val="32"/>
        </w:rPr>
        <w:t>9.</w:t>
      </w:r>
      <w:r>
        <w:rPr>
          <w:rFonts w:ascii="宋体" w:hAnsi="宋体" w:hint="eastAsia"/>
          <w:sz w:val="32"/>
          <w:szCs w:val="32"/>
        </w:rPr>
        <w:t>拟订有关规范商品市场运行秩序和打破市场垄断、地区封锁的政策，推进统一开放、竞争有序的市场体系建设，培育发展城乡市场，组织开拓国内市场，监测分析商品市场运行状况。承担组织实施分工管理的重要消费品市场调控和重要生产资料流通管理的责任。组织拟订生产性服务业发展规划和相关政策并组织实施，推进生产性服务业发展，推行连锁经营、物流配送、电子商务等现代流通方式，促进服务业与制造业融合发展。</w:t>
      </w:r>
    </w:p>
    <w:p w:rsidR="004E6B24" w:rsidRDefault="004E6B24">
      <w:pPr>
        <w:spacing w:line="440" w:lineRule="exact"/>
        <w:ind w:firstLineChars="200" w:firstLine="640"/>
        <w:rPr>
          <w:rFonts w:ascii="宋体"/>
          <w:sz w:val="32"/>
          <w:szCs w:val="32"/>
        </w:rPr>
      </w:pPr>
      <w:r>
        <w:rPr>
          <w:rFonts w:ascii="宋体" w:hAnsi="宋体"/>
          <w:sz w:val="32"/>
          <w:szCs w:val="32"/>
        </w:rPr>
        <w:t>10.</w:t>
      </w:r>
      <w:r>
        <w:rPr>
          <w:rFonts w:ascii="宋体" w:hAnsi="宋体" w:hint="eastAsia"/>
          <w:sz w:val="32"/>
          <w:szCs w:val="32"/>
        </w:rPr>
        <w:t>负责中小企业和民营企业发展的宏观指导和服务，综合协调有关部门拟订促进中小企业发展的政策措施，协调解决有关重大问题。</w:t>
      </w:r>
    </w:p>
    <w:p w:rsidR="004E6B24" w:rsidRDefault="004E6B24">
      <w:pPr>
        <w:spacing w:line="440" w:lineRule="exact"/>
        <w:ind w:firstLineChars="200" w:firstLine="640"/>
        <w:rPr>
          <w:rFonts w:ascii="宋体"/>
          <w:sz w:val="32"/>
          <w:szCs w:val="32"/>
        </w:rPr>
      </w:pPr>
      <w:r>
        <w:rPr>
          <w:rFonts w:ascii="宋体" w:hAnsi="宋体"/>
          <w:sz w:val="32"/>
          <w:szCs w:val="32"/>
        </w:rPr>
        <w:t>11.</w:t>
      </w:r>
      <w:r>
        <w:rPr>
          <w:rFonts w:ascii="宋体" w:hAnsi="宋体" w:hint="eastAsia"/>
          <w:sz w:val="32"/>
          <w:szCs w:val="32"/>
        </w:rPr>
        <w:t>统筹推进全区信息化工作。推进信息技术和互联网的普及应用，组织协调和指导信息资源开发共享．电子政务建设、电子商务推广以及社会和经济各领域的信息化应用，推广信息化领域新技术、新标准。</w:t>
      </w:r>
    </w:p>
    <w:p w:rsidR="004E6B24" w:rsidRDefault="004E6B24">
      <w:pPr>
        <w:spacing w:line="440" w:lineRule="exact"/>
        <w:ind w:firstLineChars="200" w:firstLine="640"/>
        <w:rPr>
          <w:rFonts w:ascii="宋体"/>
          <w:sz w:val="32"/>
          <w:szCs w:val="32"/>
        </w:rPr>
      </w:pPr>
      <w:r>
        <w:rPr>
          <w:rFonts w:ascii="宋体" w:hAnsi="宋体"/>
          <w:sz w:val="32"/>
          <w:szCs w:val="32"/>
        </w:rPr>
        <w:t>12.</w:t>
      </w:r>
      <w:r>
        <w:rPr>
          <w:rFonts w:ascii="宋体" w:hAnsi="宋体" w:hint="eastAsia"/>
          <w:sz w:val="32"/>
          <w:szCs w:val="32"/>
        </w:rPr>
        <w:t>负责全区信息网络设施建设的规划、协调和管理，协调通信管线、站点、公共通信网规划，推进面向社会服务信息网络的资源共享和互联互通。</w:t>
      </w:r>
    </w:p>
    <w:p w:rsidR="004E6B24" w:rsidRDefault="004E6B24">
      <w:pPr>
        <w:spacing w:line="440" w:lineRule="exact"/>
        <w:ind w:firstLineChars="200" w:firstLine="640"/>
        <w:rPr>
          <w:rFonts w:ascii="宋体"/>
          <w:sz w:val="32"/>
          <w:szCs w:val="32"/>
        </w:rPr>
      </w:pPr>
      <w:r>
        <w:rPr>
          <w:rFonts w:ascii="宋体" w:hAnsi="宋体"/>
          <w:sz w:val="32"/>
          <w:szCs w:val="32"/>
        </w:rPr>
        <w:t>13.</w:t>
      </w:r>
      <w:r>
        <w:rPr>
          <w:rFonts w:ascii="宋体" w:hAnsi="宋体" w:hint="eastAsia"/>
          <w:sz w:val="32"/>
          <w:szCs w:val="32"/>
        </w:rPr>
        <w:t>协助推进国家、省、市、区的重点信息化工程，负责信息安全的统筹规划、组织推动和协调管理，协调信息安全保障体系建设。</w:t>
      </w:r>
    </w:p>
    <w:p w:rsidR="004E6B24" w:rsidRDefault="004E6B24">
      <w:pPr>
        <w:spacing w:line="440" w:lineRule="exact"/>
        <w:ind w:firstLineChars="200" w:firstLine="640"/>
        <w:rPr>
          <w:rFonts w:ascii="宋体"/>
          <w:sz w:val="32"/>
          <w:szCs w:val="32"/>
        </w:rPr>
      </w:pPr>
      <w:r>
        <w:rPr>
          <w:rFonts w:ascii="宋体" w:hAnsi="宋体"/>
          <w:sz w:val="32"/>
          <w:szCs w:val="32"/>
        </w:rPr>
        <w:t>14.</w:t>
      </w:r>
      <w:r>
        <w:rPr>
          <w:rFonts w:ascii="宋体" w:hAnsi="宋体" w:hint="eastAsia"/>
          <w:sz w:val="32"/>
          <w:szCs w:val="32"/>
        </w:rPr>
        <w:t>组织协调电力、油品的供应，负责工业、商贸流通业和信息化的应急管理有关工作。</w:t>
      </w:r>
    </w:p>
    <w:p w:rsidR="004E6B24" w:rsidRDefault="004E6B24">
      <w:pPr>
        <w:spacing w:line="440" w:lineRule="exact"/>
        <w:ind w:firstLineChars="200" w:firstLine="640"/>
        <w:rPr>
          <w:rFonts w:ascii="宋体"/>
          <w:sz w:val="32"/>
          <w:szCs w:val="32"/>
        </w:rPr>
      </w:pPr>
      <w:r>
        <w:rPr>
          <w:rFonts w:ascii="宋体" w:hAnsi="宋体"/>
          <w:sz w:val="32"/>
          <w:szCs w:val="32"/>
        </w:rPr>
        <w:t>15.</w:t>
      </w:r>
      <w:r>
        <w:rPr>
          <w:rFonts w:ascii="宋体" w:hAnsi="宋体" w:hint="eastAsia"/>
          <w:sz w:val="32"/>
          <w:szCs w:val="32"/>
        </w:rPr>
        <w:t>指导协调工业、商贸流通业、信息化领域的对外合作与交流，指导各种经济成分企业发展。</w:t>
      </w:r>
    </w:p>
    <w:p w:rsidR="004E6B24" w:rsidRDefault="004E6B24">
      <w:pPr>
        <w:spacing w:line="440" w:lineRule="exact"/>
        <w:ind w:firstLineChars="200" w:firstLine="640"/>
        <w:rPr>
          <w:rFonts w:ascii="宋体"/>
          <w:sz w:val="32"/>
          <w:szCs w:val="32"/>
        </w:rPr>
      </w:pPr>
      <w:r>
        <w:rPr>
          <w:rFonts w:ascii="宋体" w:hAnsi="宋体"/>
          <w:sz w:val="32"/>
          <w:szCs w:val="32"/>
        </w:rPr>
        <w:t>16.</w:t>
      </w:r>
      <w:r>
        <w:rPr>
          <w:rFonts w:ascii="宋体" w:hAnsi="宋体" w:hint="eastAsia"/>
          <w:sz w:val="32"/>
          <w:szCs w:val="32"/>
        </w:rPr>
        <w:t>负责拟订和执行外经贸发展战略、中长期规划和年度指导性计划，分析国际经贸形势和我区进出口情况，宏观指导外商投资工作，分析研究外商投资情况，定期向区人民政府报送有关动态；拟订和贯彻实施外商投资管理办法。</w:t>
      </w:r>
    </w:p>
    <w:p w:rsidR="004E6B24" w:rsidRDefault="004E6B24">
      <w:pPr>
        <w:spacing w:line="440" w:lineRule="exact"/>
        <w:ind w:firstLineChars="200" w:firstLine="640"/>
        <w:rPr>
          <w:rFonts w:ascii="宋体"/>
          <w:sz w:val="32"/>
          <w:szCs w:val="32"/>
        </w:rPr>
      </w:pPr>
      <w:r>
        <w:rPr>
          <w:rFonts w:ascii="宋体" w:hAnsi="宋体"/>
          <w:sz w:val="32"/>
          <w:szCs w:val="32"/>
        </w:rPr>
        <w:t>17.</w:t>
      </w:r>
      <w:r>
        <w:rPr>
          <w:rFonts w:ascii="宋体" w:hAnsi="宋体" w:hint="eastAsia"/>
          <w:sz w:val="32"/>
          <w:szCs w:val="32"/>
        </w:rPr>
        <w:t>按区管理权限，负责限额以内国家规定不需综合平衡管理的鼓励类、允许类外商投资项目登记备案与合同、章程的合并办理工作；依照有关规定，核准或核报涉及配额、许可证管理的外商投资企业的设立及其变更事项。核准或核报区管理权限、市管理权限、省管理权限以及国家权限的外商投资项目的合同、章程及法律特别规定的重大变更事项；检查监督外商投资企业执行有关法律法规和合同、章程的情况；指导和管理招商引资、投资促进及外商投资企业的审批和进出口工作；负责外商投资和进出口情况统计工作。</w:t>
      </w:r>
    </w:p>
    <w:p w:rsidR="004E6B24" w:rsidRDefault="004E6B24">
      <w:pPr>
        <w:spacing w:line="440" w:lineRule="exact"/>
        <w:ind w:firstLineChars="200" w:firstLine="640"/>
        <w:rPr>
          <w:rFonts w:ascii="宋体"/>
          <w:sz w:val="32"/>
          <w:szCs w:val="32"/>
        </w:rPr>
      </w:pPr>
      <w:r>
        <w:rPr>
          <w:rFonts w:ascii="宋体" w:hAnsi="宋体"/>
          <w:sz w:val="32"/>
          <w:szCs w:val="32"/>
        </w:rPr>
        <w:t>18.</w:t>
      </w:r>
      <w:r>
        <w:rPr>
          <w:rFonts w:ascii="宋体" w:hAnsi="宋体" w:hint="eastAsia"/>
          <w:sz w:val="32"/>
          <w:szCs w:val="32"/>
        </w:rPr>
        <w:t>依法办理各类企业的对外贸易经营者备案登记；按有关法律、法规的规定，负责外国和香港、澳门特别行政区、台湾地区的企业和其他经济组织在我区设立的常驻代表机构的核报业务；组织我区参加的境内外各种外经贸交易会、展览会、展销会、洽谈会和招商活动等，执行赴境外举办上述活动的管理办法。</w:t>
      </w:r>
    </w:p>
    <w:p w:rsidR="004E6B24" w:rsidRDefault="004E6B24">
      <w:pPr>
        <w:spacing w:line="440" w:lineRule="exact"/>
        <w:ind w:firstLineChars="200" w:firstLine="640"/>
        <w:rPr>
          <w:rFonts w:ascii="宋体"/>
          <w:sz w:val="32"/>
          <w:szCs w:val="32"/>
        </w:rPr>
      </w:pPr>
      <w:r>
        <w:rPr>
          <w:rFonts w:ascii="宋体" w:hAnsi="宋体"/>
          <w:sz w:val="32"/>
          <w:szCs w:val="32"/>
        </w:rPr>
        <w:t>19.</w:t>
      </w:r>
      <w:r>
        <w:rPr>
          <w:rFonts w:ascii="宋体" w:hAnsi="宋体" w:hint="eastAsia"/>
          <w:sz w:val="32"/>
          <w:szCs w:val="32"/>
        </w:rPr>
        <w:t>会同有关部门组织实施国家有关加工贸易的政策和管理办法；依照有关规定核准属区管理权限的加工贸易业务，负责对外经济合作工作；执行经济合作政策，指导和监督对外劳务合作等业务的管理。综合协调我区有关世界贸易组织事务的具体工作；负责反倾销、反补贴保障措施及其他与进出口公平贸易相关工作组织协调；组织产业损害调查；指导协调国家对我区出口商品的反倾销、反补贴、保障措施的应诉及相关工作。</w:t>
      </w:r>
    </w:p>
    <w:p w:rsidR="004E6B24" w:rsidRDefault="004E6B24">
      <w:pPr>
        <w:spacing w:line="360" w:lineRule="auto"/>
        <w:ind w:firstLine="640"/>
        <w:rPr>
          <w:rFonts w:ascii="仿宋_GB2312" w:eastAsia="仿宋_GB2312" w:hAnsi="仿宋_GB2312" w:cs="仿宋_GB2312"/>
          <w:spacing w:val="-10"/>
          <w:sz w:val="32"/>
          <w:szCs w:val="32"/>
        </w:rPr>
      </w:pPr>
      <w:r>
        <w:rPr>
          <w:rFonts w:ascii="宋体" w:hAnsi="宋体"/>
          <w:sz w:val="32"/>
          <w:szCs w:val="32"/>
        </w:rPr>
        <w:t>20</w:t>
      </w:r>
      <w:r>
        <w:rPr>
          <w:rFonts w:ascii="宋体"/>
          <w:sz w:val="32"/>
          <w:szCs w:val="32"/>
        </w:rPr>
        <w:t>.</w:t>
      </w:r>
      <w:r>
        <w:rPr>
          <w:rFonts w:ascii="宋体" w:hAnsi="宋体" w:hint="eastAsia"/>
          <w:sz w:val="32"/>
          <w:szCs w:val="32"/>
        </w:rPr>
        <w:t>承办区人民政府、上级业务主管部门交办的其他事项。</w:t>
      </w:r>
    </w:p>
    <w:p w:rsidR="004E6B24" w:rsidRDefault="004E6B24">
      <w:pPr>
        <w:spacing w:line="44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机构设置</w:t>
      </w:r>
    </w:p>
    <w:p w:rsidR="004E6B24" w:rsidRDefault="004E6B24">
      <w:pPr>
        <w:spacing w:line="44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本部门无下属单位，部门预算为本级预算。</w:t>
      </w:r>
    </w:p>
    <w:p w:rsidR="004E6B24" w:rsidRDefault="004E6B24">
      <w:pPr>
        <w:spacing w:line="440" w:lineRule="exact"/>
        <w:ind w:firstLineChars="200" w:firstLine="560"/>
        <w:rPr>
          <w:rFonts w:ascii="宋体"/>
          <w:szCs w:val="28"/>
        </w:rPr>
      </w:pPr>
      <w:r>
        <w:rPr>
          <w:rFonts w:ascii="宋体" w:hAnsi="宋体" w:hint="eastAsia"/>
          <w:szCs w:val="28"/>
        </w:rPr>
        <w:t>区经济和信息化局设七个内设机构：</w:t>
      </w:r>
    </w:p>
    <w:p w:rsidR="004E6B24" w:rsidRDefault="004E6B24">
      <w:pPr>
        <w:spacing w:line="440" w:lineRule="exact"/>
        <w:ind w:firstLineChars="200" w:firstLine="560"/>
        <w:rPr>
          <w:rFonts w:ascii="宋体"/>
          <w:szCs w:val="28"/>
        </w:rPr>
      </w:pPr>
      <w:r>
        <w:rPr>
          <w:rFonts w:ascii="宋体" w:hAnsi="宋体" w:hint="eastAsia"/>
          <w:szCs w:val="28"/>
        </w:rPr>
        <w:t>办公室、经济运行股、工业与能源股、商贸服务股、对外贸易股、信息产业股，有</w:t>
      </w:r>
      <w:r>
        <w:rPr>
          <w:rFonts w:ascii="宋体" w:hAnsi="宋体"/>
          <w:szCs w:val="28"/>
        </w:rPr>
        <w:t>1</w:t>
      </w:r>
      <w:r>
        <w:rPr>
          <w:rFonts w:ascii="宋体" w:hAnsi="宋体" w:hint="eastAsia"/>
          <w:szCs w:val="28"/>
        </w:rPr>
        <w:t>个直属事业单位：霞山区信息办公室</w:t>
      </w:r>
      <w:r>
        <w:rPr>
          <w:rFonts w:ascii="宋体" w:hAnsi="宋体"/>
          <w:szCs w:val="28"/>
        </w:rPr>
        <w:t xml:space="preserve"> </w:t>
      </w:r>
    </w:p>
    <w:p w:rsidR="004E6B24" w:rsidRDefault="004E6B24">
      <w:pPr>
        <w:spacing w:line="440" w:lineRule="exact"/>
        <w:ind w:firstLineChars="200" w:firstLine="560"/>
        <w:rPr>
          <w:rFonts w:ascii="宋体"/>
          <w:szCs w:val="28"/>
        </w:rPr>
      </w:pPr>
      <w:r>
        <w:rPr>
          <w:rFonts w:ascii="宋体" w:hAnsi="宋体" w:hint="eastAsia"/>
          <w:szCs w:val="28"/>
        </w:rPr>
        <w:t>根据我局的机构编制方案，现有编制：局长</w:t>
      </w:r>
      <w:r>
        <w:rPr>
          <w:rFonts w:ascii="宋体" w:hAnsi="宋体"/>
          <w:szCs w:val="28"/>
        </w:rPr>
        <w:t>1</w:t>
      </w:r>
      <w:r>
        <w:rPr>
          <w:rFonts w:ascii="宋体" w:hAnsi="宋体" w:hint="eastAsia"/>
          <w:szCs w:val="28"/>
        </w:rPr>
        <w:t>名，副局长</w:t>
      </w:r>
      <w:r>
        <w:rPr>
          <w:rFonts w:ascii="宋体" w:hAnsi="宋体"/>
          <w:szCs w:val="28"/>
        </w:rPr>
        <w:t>3</w:t>
      </w:r>
      <w:r>
        <w:rPr>
          <w:rFonts w:ascii="宋体" w:hAnsi="宋体" w:hint="eastAsia"/>
          <w:szCs w:val="28"/>
        </w:rPr>
        <w:t>名，股级领导职数</w:t>
      </w:r>
      <w:r>
        <w:rPr>
          <w:rFonts w:ascii="宋体" w:hAnsi="宋体"/>
          <w:szCs w:val="28"/>
        </w:rPr>
        <w:t>8</w:t>
      </w:r>
      <w:r>
        <w:rPr>
          <w:rFonts w:ascii="宋体" w:hAnsi="宋体" w:hint="eastAsia"/>
          <w:szCs w:val="28"/>
        </w:rPr>
        <w:t>名，后勤服务人员数</w:t>
      </w:r>
      <w:r>
        <w:rPr>
          <w:rFonts w:ascii="宋体" w:hAnsi="宋体"/>
          <w:szCs w:val="28"/>
        </w:rPr>
        <w:t>2</w:t>
      </w:r>
      <w:r>
        <w:rPr>
          <w:rFonts w:ascii="宋体" w:hAnsi="宋体" w:hint="eastAsia"/>
          <w:szCs w:val="28"/>
        </w:rPr>
        <w:t>名，霞山区信息办公室参公事业编制</w:t>
      </w:r>
      <w:r>
        <w:rPr>
          <w:rFonts w:ascii="宋体" w:hAnsi="宋体"/>
          <w:szCs w:val="28"/>
        </w:rPr>
        <w:t>3</w:t>
      </w:r>
      <w:r>
        <w:rPr>
          <w:rFonts w:ascii="宋体" w:hAnsi="宋体" w:hint="eastAsia"/>
          <w:szCs w:val="28"/>
        </w:rPr>
        <w:t>名。我局现在职（在册）人数</w:t>
      </w:r>
      <w:r>
        <w:rPr>
          <w:rFonts w:ascii="宋体" w:hAnsi="宋体"/>
          <w:szCs w:val="28"/>
        </w:rPr>
        <w:t>15</w:t>
      </w:r>
      <w:r>
        <w:rPr>
          <w:rFonts w:ascii="宋体" w:hAnsi="宋体" w:hint="eastAsia"/>
          <w:szCs w:val="28"/>
        </w:rPr>
        <w:t>名，其中</w:t>
      </w:r>
      <w:r>
        <w:rPr>
          <w:rFonts w:ascii="宋体"/>
          <w:szCs w:val="28"/>
        </w:rPr>
        <w:t>,</w:t>
      </w:r>
      <w:r>
        <w:rPr>
          <w:rFonts w:ascii="宋体" w:hAnsi="宋体" w:hint="eastAsia"/>
          <w:szCs w:val="28"/>
        </w:rPr>
        <w:t>局长</w:t>
      </w:r>
      <w:r>
        <w:rPr>
          <w:rFonts w:ascii="宋体" w:hAnsi="宋体"/>
          <w:szCs w:val="28"/>
        </w:rPr>
        <w:t>1</w:t>
      </w:r>
      <w:r>
        <w:rPr>
          <w:rFonts w:ascii="宋体" w:hAnsi="宋体" w:hint="eastAsia"/>
          <w:szCs w:val="28"/>
        </w:rPr>
        <w:t>名，副局长</w:t>
      </w:r>
      <w:r>
        <w:rPr>
          <w:rFonts w:ascii="宋体" w:hAnsi="宋体"/>
          <w:szCs w:val="28"/>
        </w:rPr>
        <w:t>3</w:t>
      </w:r>
      <w:r>
        <w:rPr>
          <w:rFonts w:ascii="宋体" w:hAnsi="宋体" w:hint="eastAsia"/>
          <w:szCs w:val="28"/>
        </w:rPr>
        <w:t>名，非领导职数</w:t>
      </w:r>
      <w:r>
        <w:rPr>
          <w:rFonts w:ascii="宋体" w:hAnsi="宋体"/>
          <w:szCs w:val="28"/>
        </w:rPr>
        <w:t>1</w:t>
      </w:r>
      <w:r>
        <w:rPr>
          <w:rFonts w:ascii="宋体" w:hAnsi="宋体" w:hint="eastAsia"/>
          <w:szCs w:val="28"/>
        </w:rPr>
        <w:t>名，股级领导</w:t>
      </w:r>
      <w:r>
        <w:rPr>
          <w:rFonts w:ascii="宋体" w:hAnsi="宋体"/>
          <w:szCs w:val="28"/>
        </w:rPr>
        <w:t>4</w:t>
      </w:r>
      <w:r>
        <w:rPr>
          <w:rFonts w:ascii="宋体" w:hAnsi="宋体" w:hint="eastAsia"/>
          <w:szCs w:val="28"/>
        </w:rPr>
        <w:t>名，后勤服务人员</w:t>
      </w:r>
      <w:r>
        <w:rPr>
          <w:rFonts w:ascii="宋体" w:hAnsi="宋体"/>
          <w:szCs w:val="28"/>
        </w:rPr>
        <w:t>4</w:t>
      </w:r>
      <w:r>
        <w:rPr>
          <w:rFonts w:ascii="宋体" w:hAnsi="宋体" w:hint="eastAsia"/>
          <w:szCs w:val="28"/>
        </w:rPr>
        <w:t>名，霞山区信息办公室在职人数</w:t>
      </w:r>
      <w:r>
        <w:rPr>
          <w:rFonts w:ascii="宋体" w:hAnsi="宋体"/>
          <w:szCs w:val="28"/>
        </w:rPr>
        <w:t>2</w:t>
      </w:r>
      <w:r>
        <w:rPr>
          <w:rFonts w:ascii="宋体" w:hAnsi="宋体" w:hint="eastAsia"/>
          <w:szCs w:val="28"/>
        </w:rPr>
        <w:t>名。退休人员</w:t>
      </w:r>
      <w:r>
        <w:rPr>
          <w:rFonts w:ascii="宋体" w:hAnsi="宋体"/>
          <w:szCs w:val="28"/>
        </w:rPr>
        <w:t>32</w:t>
      </w:r>
      <w:r>
        <w:rPr>
          <w:rFonts w:ascii="宋体" w:hAnsi="宋体" w:hint="eastAsia"/>
          <w:szCs w:val="28"/>
        </w:rPr>
        <w:t>人。</w:t>
      </w:r>
    </w:p>
    <w:p w:rsidR="004E6B24" w:rsidRDefault="004E6B24">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411.31</w:t>
      </w:r>
      <w:r>
        <w:rPr>
          <w:rFonts w:ascii="仿宋_GB2312" w:eastAsia="仿宋_GB2312" w:hAnsi="仿宋_GB2312" w:cs="仿宋_GB2312" w:hint="eastAsia"/>
          <w:sz w:val="32"/>
          <w:szCs w:val="32"/>
        </w:rPr>
        <w:t>万元，同比增加</w:t>
      </w:r>
      <w:r>
        <w:rPr>
          <w:rFonts w:ascii="仿宋_GB2312" w:eastAsia="仿宋_GB2312" w:hAnsi="仿宋_GB2312" w:cs="仿宋_GB2312"/>
          <w:sz w:val="32"/>
          <w:szCs w:val="32"/>
        </w:rPr>
        <w:t>43.04</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11.6%</w:t>
      </w:r>
      <w:r>
        <w:rPr>
          <w:rFonts w:ascii="仿宋_GB2312" w:eastAsia="仿宋_GB2312" w:hAnsi="仿宋_GB2312" w:cs="仿宋_GB2312" w:hint="eastAsia"/>
          <w:sz w:val="32"/>
          <w:szCs w:val="32"/>
        </w:rPr>
        <w:t>。收入增加的原因的由于工资福利支出和对个人和家庭的补助增加。其中：预算经费安排拨款</w:t>
      </w:r>
      <w:r>
        <w:rPr>
          <w:rFonts w:ascii="仿宋_GB2312" w:eastAsia="仿宋_GB2312" w:hAnsi="仿宋_GB2312" w:cs="仿宋_GB2312"/>
          <w:sz w:val="32"/>
          <w:szCs w:val="32"/>
        </w:rPr>
        <w:t>411.31</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4E6B24" w:rsidRDefault="004E6B24">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411.31</w:t>
      </w:r>
      <w:r>
        <w:rPr>
          <w:rFonts w:ascii="仿宋_GB2312" w:eastAsia="仿宋_GB2312" w:hAnsi="仿宋_GB2312" w:cs="仿宋_GB2312" w:hint="eastAsia"/>
          <w:sz w:val="32"/>
          <w:szCs w:val="32"/>
        </w:rPr>
        <w:t>万元，同比增加</w:t>
      </w:r>
      <w:r>
        <w:rPr>
          <w:rFonts w:ascii="仿宋_GB2312" w:eastAsia="仿宋_GB2312" w:hAnsi="仿宋_GB2312" w:cs="仿宋_GB2312"/>
          <w:sz w:val="32"/>
          <w:szCs w:val="32"/>
        </w:rPr>
        <w:t>43.04</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11.6%</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Pr>
          <w:rFonts w:ascii="仿宋_GB2312" w:eastAsia="仿宋_GB2312" w:hAnsi="仿宋_GB2312" w:cs="仿宋_GB2312"/>
          <w:sz w:val="32"/>
          <w:szCs w:val="32"/>
        </w:rPr>
        <w:t xml:space="preserve"> 318.25</w:t>
      </w:r>
      <w:r>
        <w:rPr>
          <w:rFonts w:ascii="仿宋_GB2312" w:eastAsia="仿宋_GB2312" w:hAnsi="仿宋_GB2312" w:cs="仿宋_GB2312" w:hint="eastAsia"/>
          <w:sz w:val="32"/>
          <w:szCs w:val="32"/>
        </w:rPr>
        <w:t>万元，其中：工资福利支出</w:t>
      </w:r>
      <w:r>
        <w:rPr>
          <w:rFonts w:ascii="仿宋_GB2312" w:eastAsia="仿宋_GB2312" w:hAnsi="仿宋_GB2312" w:cs="仿宋_GB2312"/>
          <w:sz w:val="32"/>
          <w:szCs w:val="32"/>
        </w:rPr>
        <w:t>124.98</w:t>
      </w:r>
      <w:r>
        <w:rPr>
          <w:rFonts w:ascii="仿宋_GB2312" w:eastAsia="仿宋_GB2312" w:hAnsi="仿宋_GB2312" w:cs="仿宋_GB2312" w:hint="eastAsia"/>
          <w:sz w:val="32"/>
          <w:szCs w:val="32"/>
        </w:rPr>
        <w:t>万元，一般商品和服务支出</w:t>
      </w:r>
      <w:r>
        <w:rPr>
          <w:rFonts w:ascii="仿宋_GB2312" w:eastAsia="仿宋_GB2312" w:hAnsi="仿宋_GB2312" w:cs="仿宋_GB2312"/>
          <w:sz w:val="32"/>
          <w:szCs w:val="32"/>
        </w:rPr>
        <w:t>12.92</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Pr>
          <w:rFonts w:ascii="仿宋_GB2312" w:eastAsia="仿宋_GB2312" w:hAnsi="仿宋_GB2312" w:cs="仿宋_GB2312"/>
          <w:sz w:val="32"/>
          <w:szCs w:val="32"/>
        </w:rPr>
        <w:t>93.06</w:t>
      </w:r>
      <w:r>
        <w:rPr>
          <w:rFonts w:ascii="仿宋_GB2312" w:eastAsia="仿宋_GB2312" w:hAnsi="仿宋_GB2312" w:cs="仿宋_GB2312" w:hint="eastAsia"/>
          <w:sz w:val="32"/>
          <w:szCs w:val="32"/>
        </w:rPr>
        <w:t>万元。</w:t>
      </w:r>
    </w:p>
    <w:p w:rsidR="004E6B24" w:rsidRDefault="004E6B24">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4E6B24" w:rsidRDefault="004E6B24">
      <w:pPr>
        <w:spacing w:line="440" w:lineRule="exact"/>
        <w:ind w:firstLineChars="200" w:firstLine="640"/>
        <w:rPr>
          <w:rFonts w:ascii="宋体"/>
          <w:sz w:val="32"/>
          <w:szCs w:val="32"/>
        </w:rPr>
      </w:pPr>
      <w:r>
        <w:rPr>
          <w:rFonts w:ascii="宋体" w:hAnsi="宋体"/>
          <w:sz w:val="32"/>
          <w:szCs w:val="32"/>
        </w:rPr>
        <w:t>2016</w:t>
      </w:r>
      <w:r>
        <w:rPr>
          <w:rFonts w:ascii="宋体" w:hAnsi="宋体" w:hint="eastAsia"/>
          <w:sz w:val="32"/>
          <w:szCs w:val="32"/>
        </w:rPr>
        <w:t>年“三公经费”预算安排共</w:t>
      </w:r>
      <w:r>
        <w:rPr>
          <w:rFonts w:ascii="宋体"/>
          <w:sz w:val="32"/>
          <w:szCs w:val="32"/>
        </w:rPr>
        <w:t>0</w:t>
      </w:r>
      <w:r>
        <w:rPr>
          <w:rFonts w:ascii="宋体" w:hAnsi="宋体" w:hint="eastAsia"/>
          <w:sz w:val="32"/>
          <w:szCs w:val="32"/>
        </w:rPr>
        <w:t>万元，同比减少</w:t>
      </w:r>
      <w:r>
        <w:rPr>
          <w:rFonts w:ascii="宋体" w:hAnsi="宋体"/>
          <w:sz w:val="32"/>
          <w:szCs w:val="32"/>
        </w:rPr>
        <w:t>8.8</w:t>
      </w:r>
      <w:r>
        <w:rPr>
          <w:rFonts w:ascii="宋体" w:hAnsi="宋体" w:hint="eastAsia"/>
          <w:sz w:val="32"/>
          <w:szCs w:val="32"/>
        </w:rPr>
        <w:t>万元。具体情况如下：</w:t>
      </w:r>
    </w:p>
    <w:p w:rsidR="004E6B24" w:rsidRDefault="004E6B24">
      <w:pPr>
        <w:spacing w:line="440" w:lineRule="exact"/>
        <w:ind w:firstLineChars="200" w:firstLine="640"/>
        <w:rPr>
          <w:rFonts w:ascii="宋体"/>
          <w:sz w:val="32"/>
          <w:szCs w:val="32"/>
        </w:rPr>
      </w:pPr>
      <w:r>
        <w:rPr>
          <w:rFonts w:ascii="宋体" w:hAnsi="宋体"/>
          <w:sz w:val="32"/>
          <w:szCs w:val="32"/>
        </w:rPr>
        <w:t>1.</w:t>
      </w:r>
      <w:r>
        <w:rPr>
          <w:rFonts w:ascii="宋体" w:hAnsi="宋体" w:hint="eastAsia"/>
          <w:sz w:val="32"/>
          <w:szCs w:val="32"/>
        </w:rPr>
        <w:t>因公出国（境）费预算安排</w:t>
      </w:r>
      <w:r>
        <w:rPr>
          <w:rFonts w:ascii="宋体"/>
          <w:sz w:val="32"/>
          <w:szCs w:val="32"/>
        </w:rPr>
        <w:t>0</w:t>
      </w:r>
      <w:r>
        <w:rPr>
          <w:rFonts w:ascii="宋体" w:hAnsi="宋体" w:hint="eastAsia"/>
          <w:sz w:val="32"/>
          <w:szCs w:val="32"/>
        </w:rPr>
        <w:t>万元。无增减变化。</w:t>
      </w:r>
    </w:p>
    <w:p w:rsidR="004E6B24" w:rsidRDefault="004E6B24">
      <w:pPr>
        <w:spacing w:line="440" w:lineRule="exact"/>
        <w:ind w:firstLineChars="200" w:firstLine="640"/>
        <w:rPr>
          <w:rFonts w:ascii="宋体"/>
          <w:sz w:val="32"/>
          <w:szCs w:val="32"/>
        </w:rPr>
      </w:pPr>
      <w:r>
        <w:rPr>
          <w:rFonts w:ascii="宋体" w:hAnsi="宋体"/>
          <w:sz w:val="32"/>
          <w:szCs w:val="32"/>
        </w:rPr>
        <w:t>2.</w:t>
      </w:r>
      <w:r>
        <w:rPr>
          <w:rFonts w:ascii="宋体" w:hAnsi="宋体" w:hint="eastAsia"/>
          <w:sz w:val="32"/>
          <w:szCs w:val="32"/>
        </w:rPr>
        <w:t>公务用车购置及运行维护费预算安排</w:t>
      </w:r>
      <w:r>
        <w:rPr>
          <w:rFonts w:ascii="宋体"/>
          <w:sz w:val="32"/>
          <w:szCs w:val="32"/>
        </w:rPr>
        <w:t>0</w:t>
      </w:r>
      <w:r>
        <w:rPr>
          <w:rFonts w:ascii="宋体" w:hAnsi="宋体" w:hint="eastAsia"/>
          <w:sz w:val="32"/>
          <w:szCs w:val="32"/>
        </w:rPr>
        <w:t>万元。减少</w:t>
      </w:r>
      <w:r>
        <w:rPr>
          <w:rFonts w:ascii="宋体" w:hAnsi="宋体"/>
          <w:sz w:val="32"/>
          <w:szCs w:val="32"/>
        </w:rPr>
        <w:t>8.8</w:t>
      </w:r>
      <w:r>
        <w:rPr>
          <w:rFonts w:ascii="宋体" w:hAnsi="宋体" w:hint="eastAsia"/>
          <w:sz w:val="32"/>
          <w:szCs w:val="32"/>
        </w:rPr>
        <w:t>万元。原因公车改革。</w:t>
      </w:r>
    </w:p>
    <w:p w:rsidR="004E6B24" w:rsidRDefault="004E6B24">
      <w:pPr>
        <w:spacing w:line="500" w:lineRule="exact"/>
        <w:ind w:firstLineChars="200" w:firstLine="640"/>
        <w:rPr>
          <w:rFonts w:ascii="宋体"/>
          <w:sz w:val="32"/>
          <w:szCs w:val="32"/>
        </w:rPr>
      </w:pPr>
      <w:r>
        <w:rPr>
          <w:rFonts w:ascii="宋体" w:hAnsi="宋体"/>
          <w:sz w:val="32"/>
          <w:szCs w:val="32"/>
        </w:rPr>
        <w:t>3.</w:t>
      </w:r>
      <w:r>
        <w:rPr>
          <w:rFonts w:ascii="宋体" w:hAnsi="宋体" w:hint="eastAsia"/>
          <w:sz w:val="32"/>
          <w:szCs w:val="32"/>
        </w:rPr>
        <w:t>公务接待费预算安排</w:t>
      </w:r>
      <w:r>
        <w:rPr>
          <w:rFonts w:ascii="宋体"/>
          <w:sz w:val="32"/>
          <w:szCs w:val="32"/>
        </w:rPr>
        <w:t>0</w:t>
      </w:r>
      <w:r>
        <w:rPr>
          <w:rFonts w:ascii="宋体" w:hAnsi="宋体" w:hint="eastAsia"/>
          <w:sz w:val="32"/>
          <w:szCs w:val="32"/>
        </w:rPr>
        <w:t>万元。无增减变化。</w:t>
      </w:r>
    </w:p>
    <w:p w:rsidR="004E6B24" w:rsidRDefault="004E6B24">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五、其他需要说明的情况</w:t>
      </w:r>
    </w:p>
    <w:p w:rsidR="004E6B24" w:rsidRDefault="004E6B24">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w:t>
      </w:r>
      <w:bookmarkStart w:id="0" w:name="_GoBack"/>
      <w:bookmarkEnd w:id="0"/>
      <w:r>
        <w:rPr>
          <w:rFonts w:ascii="仿宋_GB2312" w:eastAsia="仿宋_GB2312" w:hAnsi="仿宋_GB2312" w:cs="仿宋_GB2312" w:hint="eastAsia"/>
          <w:sz w:val="32"/>
          <w:szCs w:val="32"/>
        </w:rPr>
        <w:t>”支出</w:t>
      </w:r>
      <w:r>
        <w:rPr>
          <w:rFonts w:ascii="仿宋_GB2312" w:eastAsia="仿宋_GB2312" w:hAnsi="仿宋_GB2312" w:cs="仿宋_GB2312"/>
          <w:sz w:val="32"/>
          <w:szCs w:val="32"/>
        </w:rPr>
        <w:t>12.92</w:t>
      </w:r>
      <w:r>
        <w:rPr>
          <w:rFonts w:ascii="仿宋_GB2312" w:eastAsia="仿宋_GB2312" w:hAnsi="仿宋_GB2312" w:cs="仿宋_GB2312" w:hint="eastAsia"/>
          <w:sz w:val="32"/>
          <w:szCs w:val="32"/>
        </w:rPr>
        <w:t>万元，同比减少</w:t>
      </w:r>
      <w:r>
        <w:rPr>
          <w:rFonts w:ascii="仿宋_GB2312" w:eastAsia="仿宋_GB2312" w:hAnsi="仿宋_GB2312" w:cs="仿宋_GB2312"/>
          <w:sz w:val="32"/>
          <w:szCs w:val="32"/>
        </w:rPr>
        <w:t>1.83</w:t>
      </w:r>
      <w:r>
        <w:rPr>
          <w:rFonts w:ascii="仿宋_GB2312" w:eastAsia="仿宋_GB2312" w:hAnsi="仿宋_GB2312" w:cs="仿宋_GB2312" w:hint="eastAsia"/>
          <w:sz w:val="32"/>
          <w:szCs w:val="32"/>
        </w:rPr>
        <w:t>万元，支出减少的主要原因是公务用车运行维护费的减少。其中：其他交通费用</w:t>
      </w:r>
      <w:r>
        <w:rPr>
          <w:rFonts w:ascii="仿宋_GB2312" w:eastAsia="仿宋_GB2312" w:hAnsi="仿宋_GB2312" w:cs="仿宋_GB2312"/>
          <w:sz w:val="32"/>
          <w:szCs w:val="32"/>
        </w:rPr>
        <w:t>7.67</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办公费</w:t>
      </w:r>
      <w:r>
        <w:rPr>
          <w:rFonts w:ascii="仿宋_GB2312" w:eastAsia="仿宋_GB2312" w:hAnsi="仿宋_GB2312" w:cs="仿宋_GB2312"/>
          <w:sz w:val="32"/>
          <w:szCs w:val="32"/>
        </w:rPr>
        <w:t>5.25</w:t>
      </w:r>
      <w:r>
        <w:rPr>
          <w:rFonts w:ascii="仿宋_GB2312" w:eastAsia="仿宋_GB2312" w:hAnsi="仿宋_GB2312" w:cs="仿宋_GB2312" w:hint="eastAsia"/>
          <w:sz w:val="32"/>
          <w:szCs w:val="32"/>
        </w:rPr>
        <w:t>万元。</w:t>
      </w:r>
    </w:p>
    <w:p w:rsidR="004E6B24" w:rsidRDefault="004E6B24">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4E6B24" w:rsidRDefault="004E6B24">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4E6B24" w:rsidRDefault="004E6B24">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日，本部门国有资产总额为</w:t>
      </w:r>
      <w:r>
        <w:rPr>
          <w:rFonts w:ascii="仿宋_GB2312" w:eastAsia="仿宋_GB2312" w:hAnsi="仿宋_GB2312" w:cs="仿宋_GB2312"/>
          <w:sz w:val="32"/>
          <w:szCs w:val="32"/>
        </w:rPr>
        <w:t>93.85</w:t>
      </w:r>
      <w:r>
        <w:rPr>
          <w:rFonts w:ascii="仿宋_GB2312" w:eastAsia="仿宋_GB2312" w:hAnsi="仿宋_GB2312" w:cs="仿宋_GB2312" w:hint="eastAsia"/>
          <w:sz w:val="32"/>
          <w:szCs w:val="32"/>
        </w:rPr>
        <w:t>万元。本部门共有车辆</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4E6B24" w:rsidRDefault="004E6B24">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4E6B24" w:rsidRDefault="004E6B24">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4E6B24" w:rsidRDefault="004E6B24">
      <w:pPr>
        <w:spacing w:line="500" w:lineRule="exact"/>
        <w:rPr>
          <w:rFonts w:ascii="仿宋_GB2312" w:eastAsia="仿宋_GB2312" w:hAnsi="仿宋_GB2312" w:cs="仿宋_GB2312"/>
          <w:sz w:val="32"/>
          <w:szCs w:val="32"/>
        </w:rPr>
      </w:pPr>
    </w:p>
    <w:sectPr w:rsidR="004E6B24" w:rsidSect="0050479E">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B24" w:rsidRDefault="004E6B24" w:rsidP="0050479E">
      <w:r>
        <w:separator/>
      </w:r>
    </w:p>
  </w:endnote>
  <w:endnote w:type="continuationSeparator" w:id="0">
    <w:p w:rsidR="004E6B24" w:rsidRDefault="004E6B24" w:rsidP="00504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24" w:rsidRDefault="004E6B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6B24" w:rsidRDefault="004E6B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B24" w:rsidRDefault="004E6B24" w:rsidP="0050479E">
      <w:r>
        <w:separator/>
      </w:r>
    </w:p>
  </w:footnote>
  <w:footnote w:type="continuationSeparator" w:id="0">
    <w:p w:rsidR="004E6B24" w:rsidRDefault="004E6B24" w:rsidP="005047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24" w:rsidRDefault="004E6B2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0DB23"/>
    <w:multiLevelType w:val="singleLevel"/>
    <w:tmpl w:val="5AB0DB23"/>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101364"/>
    <w:rsid w:val="00142DA6"/>
    <w:rsid w:val="0019167A"/>
    <w:rsid w:val="00236A06"/>
    <w:rsid w:val="00280BC7"/>
    <w:rsid w:val="002E6A6D"/>
    <w:rsid w:val="003039DD"/>
    <w:rsid w:val="0031163F"/>
    <w:rsid w:val="003164F1"/>
    <w:rsid w:val="003571D0"/>
    <w:rsid w:val="00357655"/>
    <w:rsid w:val="003C2A17"/>
    <w:rsid w:val="003D5742"/>
    <w:rsid w:val="003F52CE"/>
    <w:rsid w:val="0048633A"/>
    <w:rsid w:val="004956D7"/>
    <w:rsid w:val="004D4EFB"/>
    <w:rsid w:val="004E6B24"/>
    <w:rsid w:val="0050479E"/>
    <w:rsid w:val="005F4CEA"/>
    <w:rsid w:val="0065390B"/>
    <w:rsid w:val="00691C5E"/>
    <w:rsid w:val="006974DC"/>
    <w:rsid w:val="006C2A44"/>
    <w:rsid w:val="00753CB4"/>
    <w:rsid w:val="0076087A"/>
    <w:rsid w:val="007C09BA"/>
    <w:rsid w:val="007C0EDA"/>
    <w:rsid w:val="007C3F3F"/>
    <w:rsid w:val="007E020C"/>
    <w:rsid w:val="007E2506"/>
    <w:rsid w:val="00805EA0"/>
    <w:rsid w:val="00835A16"/>
    <w:rsid w:val="00863ECF"/>
    <w:rsid w:val="00895A57"/>
    <w:rsid w:val="008A0BA9"/>
    <w:rsid w:val="00902D6A"/>
    <w:rsid w:val="009146A2"/>
    <w:rsid w:val="00941B91"/>
    <w:rsid w:val="009750A6"/>
    <w:rsid w:val="009914C4"/>
    <w:rsid w:val="009A74C9"/>
    <w:rsid w:val="00A52225"/>
    <w:rsid w:val="00A94C88"/>
    <w:rsid w:val="00AB0476"/>
    <w:rsid w:val="00AB1817"/>
    <w:rsid w:val="00AC3D0D"/>
    <w:rsid w:val="00B66D2C"/>
    <w:rsid w:val="00BF5E29"/>
    <w:rsid w:val="00C06AA9"/>
    <w:rsid w:val="00C36840"/>
    <w:rsid w:val="00C52374"/>
    <w:rsid w:val="00C65EFB"/>
    <w:rsid w:val="00C67E6A"/>
    <w:rsid w:val="00C7439B"/>
    <w:rsid w:val="00C93045"/>
    <w:rsid w:val="00C942BE"/>
    <w:rsid w:val="00CB4CA5"/>
    <w:rsid w:val="00CF4F75"/>
    <w:rsid w:val="00D714F0"/>
    <w:rsid w:val="00DC1301"/>
    <w:rsid w:val="00DC37B6"/>
    <w:rsid w:val="00DC6F37"/>
    <w:rsid w:val="00DE041C"/>
    <w:rsid w:val="00DF77A9"/>
    <w:rsid w:val="00E01817"/>
    <w:rsid w:val="00E15A50"/>
    <w:rsid w:val="00E229DB"/>
    <w:rsid w:val="00E235BE"/>
    <w:rsid w:val="00E616F0"/>
    <w:rsid w:val="00E67FCC"/>
    <w:rsid w:val="00E80D4B"/>
    <w:rsid w:val="00ED5DF9"/>
    <w:rsid w:val="00F56510"/>
    <w:rsid w:val="00F929E7"/>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 w:val="7E82550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79E"/>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0479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0479E"/>
    <w:rPr>
      <w:rFonts w:ascii="Times New Roman" w:eastAsia="宋体" w:hAnsi="Times New Roman" w:cs="Times New Roman"/>
      <w:sz w:val="18"/>
      <w:szCs w:val="18"/>
    </w:rPr>
  </w:style>
  <w:style w:type="paragraph" w:styleId="Header">
    <w:name w:val="header"/>
    <w:basedOn w:val="Normal"/>
    <w:link w:val="HeaderChar"/>
    <w:uiPriority w:val="99"/>
    <w:rsid w:val="0050479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0479E"/>
    <w:rPr>
      <w:rFonts w:ascii="Times New Roman" w:eastAsia="宋体" w:hAnsi="Times New Roman" w:cs="Times New Roman"/>
      <w:sz w:val="18"/>
      <w:szCs w:val="18"/>
    </w:rPr>
  </w:style>
  <w:style w:type="character" w:styleId="PageNumber">
    <w:name w:val="page number"/>
    <w:basedOn w:val="DefaultParagraphFont"/>
    <w:uiPriority w:val="99"/>
    <w:rsid w:val="0050479E"/>
    <w:rPr>
      <w:rFonts w:cs="Times New Roman"/>
    </w:rPr>
  </w:style>
  <w:style w:type="paragraph" w:customStyle="1" w:styleId="p0">
    <w:name w:val="p0"/>
    <w:basedOn w:val="Normal"/>
    <w:uiPriority w:val="99"/>
    <w:rsid w:val="0050479E"/>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509</Words>
  <Characters>2905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26</cp:revision>
  <dcterms:created xsi:type="dcterms:W3CDTF">2017-12-06T07:53:00Z</dcterms:created>
  <dcterms:modified xsi:type="dcterms:W3CDTF">2018-04-11T12:22:00Z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