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简体" w:hAnsi="方正小标宋简体" w:eastAsia="方正小标宋简体" w:cs="方正小标宋简体"/>
          <w:sz w:val="84"/>
          <w:szCs w:val="84"/>
        </w:rPr>
      </w:pPr>
    </w:p>
    <w:p>
      <w:pPr>
        <w:jc w:val="center"/>
        <w:rPr>
          <w:rFonts w:ascii="方正小标宋简体" w:hAnsi="方正小标宋简体" w:eastAsia="方正小标宋简体" w:cs="方正小标宋简体"/>
          <w:sz w:val="84"/>
          <w:szCs w:val="84"/>
        </w:rPr>
      </w:pPr>
    </w:p>
    <w:p>
      <w:pPr>
        <w:jc w:val="center"/>
        <w:rPr>
          <w:rFonts w:ascii="方正小标宋简体" w:hAnsi="方正小标宋简体" w:eastAsia="方正小标宋简体" w:cs="方正小标宋简体"/>
          <w:sz w:val="84"/>
          <w:szCs w:val="84"/>
        </w:rPr>
      </w:pPr>
      <w:r>
        <w:rPr>
          <w:rFonts w:ascii="方正小标宋简体" w:hAnsi="方正小标宋简体" w:eastAsia="方正小标宋简体" w:cs="方正小标宋简体"/>
          <w:sz w:val="84"/>
          <w:szCs w:val="84"/>
        </w:rPr>
        <w:t>2016</w:t>
      </w:r>
      <w:r>
        <w:rPr>
          <w:rFonts w:hint="eastAsia" w:ascii="方正小标宋简体" w:hAnsi="方正小标宋简体" w:eastAsia="方正小标宋简体" w:cs="方正小标宋简体"/>
          <w:sz w:val="84"/>
          <w:szCs w:val="84"/>
        </w:rPr>
        <w:t>年</w:t>
      </w:r>
    </w:p>
    <w:p>
      <w:pPr>
        <w:jc w:val="center"/>
        <w:rPr>
          <w:rFonts w:ascii="方正小标宋简体" w:hAnsi="方正小标宋简体" w:eastAsia="方正小标宋简体" w:cs="方正小标宋简体"/>
          <w:sz w:val="84"/>
          <w:szCs w:val="84"/>
        </w:rPr>
      </w:pPr>
      <w:r>
        <w:rPr>
          <w:rFonts w:hint="eastAsia" w:ascii="方正小标宋简体" w:hAnsi="方正小标宋简体" w:eastAsia="方正小标宋简体" w:cs="方正小标宋简体"/>
          <w:sz w:val="84"/>
          <w:szCs w:val="84"/>
          <w:lang w:eastAsia="zh-CN"/>
        </w:rPr>
        <w:t>湛江市</w:t>
      </w:r>
      <w:r>
        <w:rPr>
          <w:rFonts w:hint="eastAsia" w:ascii="方正小标宋简体" w:hAnsi="方正小标宋简体" w:eastAsia="方正小标宋简体" w:cs="方正小标宋简体"/>
          <w:sz w:val="84"/>
          <w:szCs w:val="84"/>
        </w:rPr>
        <w:t>第七小学</w:t>
      </w:r>
    </w:p>
    <w:p>
      <w:pPr>
        <w:jc w:val="center"/>
        <w:rPr>
          <w:rFonts w:ascii="方正小标宋简体" w:hAnsi="方正小标宋简体" w:eastAsia="方正小标宋简体" w:cs="方正小标宋简体"/>
          <w:sz w:val="84"/>
          <w:szCs w:val="84"/>
        </w:rPr>
      </w:pPr>
      <w:r>
        <w:rPr>
          <w:rFonts w:hint="eastAsia" w:ascii="方正小标宋简体" w:hAnsi="方正小标宋简体" w:eastAsia="方正小标宋简体" w:cs="方正小标宋简体"/>
          <w:sz w:val="84"/>
          <w:szCs w:val="84"/>
        </w:rPr>
        <w:t>部门预算</w:t>
      </w:r>
    </w:p>
    <w:p>
      <w:pPr>
        <w:spacing w:line="360" w:lineRule="auto"/>
        <w:jc w:val="center"/>
        <w:rPr>
          <w:rFonts w:ascii="宋体"/>
          <w:b/>
          <w:sz w:val="44"/>
          <w:szCs w:val="44"/>
        </w:rPr>
      </w:pPr>
    </w:p>
    <w:p>
      <w:pPr>
        <w:spacing w:line="360" w:lineRule="auto"/>
        <w:jc w:val="center"/>
        <w:rPr>
          <w:rFonts w:ascii="宋体"/>
          <w:b/>
          <w:sz w:val="44"/>
          <w:szCs w:val="44"/>
        </w:rPr>
      </w:pPr>
    </w:p>
    <w:p>
      <w:pPr>
        <w:spacing w:line="360" w:lineRule="auto"/>
        <w:jc w:val="center"/>
        <w:rPr>
          <w:rFonts w:ascii="宋体"/>
          <w:b/>
          <w:sz w:val="44"/>
          <w:szCs w:val="44"/>
        </w:rPr>
      </w:pPr>
    </w:p>
    <w:p>
      <w:pPr>
        <w:spacing w:line="360" w:lineRule="auto"/>
        <w:jc w:val="center"/>
        <w:rPr>
          <w:rFonts w:ascii="宋体"/>
          <w:b/>
          <w:sz w:val="44"/>
          <w:szCs w:val="44"/>
        </w:rPr>
      </w:pPr>
    </w:p>
    <w:p>
      <w:pPr>
        <w:spacing w:line="360" w:lineRule="auto"/>
        <w:jc w:val="center"/>
        <w:rPr>
          <w:rFonts w:ascii="宋体"/>
          <w:b/>
          <w:sz w:val="44"/>
          <w:szCs w:val="44"/>
        </w:rPr>
      </w:pPr>
    </w:p>
    <w:p>
      <w:pPr>
        <w:spacing w:line="360" w:lineRule="auto"/>
        <w:jc w:val="center"/>
        <w:rPr>
          <w:rFonts w:ascii="宋体"/>
          <w:b/>
          <w:sz w:val="44"/>
          <w:szCs w:val="44"/>
        </w:rPr>
      </w:pPr>
    </w:p>
    <w:p>
      <w:pPr>
        <w:jc w:val="center"/>
        <w:rPr>
          <w:rFonts w:ascii="方正小标宋简体" w:hAnsi="方正小标宋简体" w:eastAsia="方正小标宋简体" w:cs="方正小标宋简体"/>
          <w:sz w:val="44"/>
          <w:szCs w:val="44"/>
        </w:rPr>
      </w:pPr>
    </w:p>
    <w:p>
      <w:pPr>
        <w:jc w:val="center"/>
        <w:rPr>
          <w:rFonts w:ascii="方正小标宋简体" w:hAnsi="方正小标宋简体" w:eastAsia="方正小标宋简体" w:cs="方正小标宋简体"/>
          <w:sz w:val="44"/>
          <w:szCs w:val="44"/>
        </w:rPr>
      </w:pPr>
    </w:p>
    <w:p>
      <w:pPr>
        <w:jc w:val="center"/>
        <w:rPr>
          <w:rFonts w:ascii="仿宋_GB2312" w:hAnsi="仿宋_GB2312" w:eastAsia="仿宋_GB2312" w:cs="仿宋_GB2312"/>
          <w:sz w:val="32"/>
          <w:szCs w:val="32"/>
        </w:rPr>
      </w:pPr>
      <w:r>
        <w:rPr>
          <w:rFonts w:hint="eastAsia" w:ascii="方正小标宋简体" w:hAnsi="方正小标宋简体" w:eastAsia="方正小标宋简体" w:cs="方正小标宋简体"/>
          <w:sz w:val="44"/>
          <w:szCs w:val="44"/>
        </w:rPr>
        <w:t>目</w:t>
      </w:r>
      <w:r>
        <w:rPr>
          <w:rFonts w:ascii="方正小标宋简体" w:hAnsi="方正小标宋简体" w:eastAsia="方正小标宋简体" w:cs="方正小标宋简体"/>
          <w:sz w:val="44"/>
          <w:szCs w:val="44"/>
        </w:rPr>
        <w:t xml:space="preserve"> </w:t>
      </w:r>
      <w:r>
        <w:rPr>
          <w:rFonts w:hint="eastAsia" w:ascii="方正小标宋简体" w:hAnsi="方正小标宋简体" w:eastAsia="方正小标宋简体" w:cs="方正小标宋简体"/>
          <w:sz w:val="44"/>
          <w:szCs w:val="44"/>
        </w:rPr>
        <w:t>录</w:t>
      </w:r>
    </w:p>
    <w:p>
      <w:pPr>
        <w:keepNext w:val="0"/>
        <w:keepLines w:val="0"/>
        <w:pageBreakBefore w:val="0"/>
        <w:kinsoku/>
        <w:wordWrap/>
        <w:overflowPunct/>
        <w:topLinePunct w:val="0"/>
        <w:autoSpaceDE/>
        <w:autoSpaceDN/>
        <w:bidi w:val="0"/>
        <w:adjustRightInd/>
        <w:spacing w:line="500" w:lineRule="exact"/>
        <w:ind w:left="0" w:leftChars="0" w:right="0" w:rightChars="0"/>
        <w:textAlignment w:val="auto"/>
        <w:outlineLvl w:val="9"/>
        <w:rPr>
          <w:rFonts w:ascii="黑体" w:hAnsi="黑体" w:eastAsia="黑体" w:cs="黑体"/>
          <w:sz w:val="32"/>
          <w:szCs w:val="32"/>
        </w:rPr>
      </w:pPr>
      <w:r>
        <w:rPr>
          <w:rFonts w:hint="eastAsia" w:ascii="黑体" w:hAnsi="黑体" w:eastAsia="黑体" w:cs="黑体"/>
          <w:sz w:val="32"/>
          <w:szCs w:val="32"/>
        </w:rPr>
        <w:t>第一部分</w:t>
      </w:r>
      <w:r>
        <w:rPr>
          <w:rFonts w:ascii="黑体" w:hAnsi="黑体" w:eastAsia="黑体" w:cs="黑体"/>
          <w:sz w:val="32"/>
          <w:szCs w:val="32"/>
        </w:rPr>
        <w:t xml:space="preserve">   2016 </w:t>
      </w:r>
      <w:r>
        <w:rPr>
          <w:rFonts w:hint="eastAsia" w:ascii="黑体" w:hAnsi="黑体" w:eastAsia="黑体" w:cs="黑体"/>
          <w:sz w:val="32"/>
          <w:szCs w:val="32"/>
        </w:rPr>
        <w:t>年</w:t>
      </w:r>
      <w:r>
        <w:rPr>
          <w:rFonts w:hint="eastAsia" w:ascii="黑体" w:hAnsi="黑体" w:eastAsia="黑体" w:cs="黑体"/>
          <w:sz w:val="32"/>
          <w:szCs w:val="32"/>
          <w:lang w:eastAsia="zh-CN"/>
        </w:rPr>
        <w:t>湛江市</w:t>
      </w:r>
      <w:r>
        <w:rPr>
          <w:rFonts w:hint="eastAsia" w:ascii="黑体" w:hAnsi="黑体" w:eastAsia="黑体" w:cs="黑体"/>
          <w:sz w:val="32"/>
          <w:szCs w:val="32"/>
        </w:rPr>
        <w:t>第七小学部门预算基本情况说明</w:t>
      </w:r>
    </w:p>
    <w:p>
      <w:pPr>
        <w:keepNext w:val="0"/>
        <w:keepLines w:val="0"/>
        <w:pageBreakBefore w:val="0"/>
        <w:numPr>
          <w:ilvl w:val="0"/>
          <w:numId w:val="1"/>
        </w:numPr>
        <w:kinsoku/>
        <w:wordWrap/>
        <w:overflowPunct/>
        <w:topLinePunct w:val="0"/>
        <w:autoSpaceDE/>
        <w:autoSpaceDN/>
        <w:bidi w:val="0"/>
        <w:adjustRightInd/>
        <w:spacing w:line="500" w:lineRule="exact"/>
        <w:ind w:left="0" w:leftChars="0" w:right="0" w:rightChars="0" w:firstLine="640" w:firstLineChars="20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部门基本情况</w:t>
      </w:r>
    </w:p>
    <w:p>
      <w:pPr>
        <w:keepNext w:val="0"/>
        <w:keepLines w:val="0"/>
        <w:pageBreakBefore w:val="0"/>
        <w:kinsoku/>
        <w:wordWrap/>
        <w:overflowPunct/>
        <w:topLinePunct w:val="0"/>
        <w:autoSpaceDE/>
        <w:autoSpaceDN/>
        <w:bidi w:val="0"/>
        <w:adjustRightInd/>
        <w:spacing w:line="500" w:lineRule="exact"/>
        <w:ind w:left="0" w:leftChars="0" w:right="0" w:rightChars="0" w:firstLine="640" w:firstLineChars="20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（一）主要职责</w:t>
      </w:r>
    </w:p>
    <w:p>
      <w:pPr>
        <w:keepNext w:val="0"/>
        <w:keepLines w:val="0"/>
        <w:pageBreakBefore w:val="0"/>
        <w:kinsoku/>
        <w:wordWrap/>
        <w:overflowPunct/>
        <w:topLinePunct w:val="0"/>
        <w:autoSpaceDE/>
        <w:autoSpaceDN/>
        <w:bidi w:val="0"/>
        <w:adjustRightInd/>
        <w:spacing w:line="500" w:lineRule="exact"/>
        <w:ind w:left="0" w:leftChars="0" w:right="0" w:rightChars="0" w:firstLine="640" w:firstLineChars="20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（二）机构设置</w:t>
      </w:r>
    </w:p>
    <w:p>
      <w:pPr>
        <w:keepNext w:val="0"/>
        <w:keepLines w:val="0"/>
        <w:pageBreakBefore w:val="0"/>
        <w:kinsoku/>
        <w:wordWrap/>
        <w:overflowPunct/>
        <w:topLinePunct w:val="0"/>
        <w:autoSpaceDE/>
        <w:autoSpaceDN/>
        <w:bidi w:val="0"/>
        <w:adjustRightInd/>
        <w:spacing w:line="500" w:lineRule="exact"/>
        <w:ind w:left="0" w:leftChars="0" w:right="0" w:rightChars="0" w:firstLine="640" w:firstLineChars="20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二、收入预算说明</w:t>
      </w:r>
    </w:p>
    <w:p>
      <w:pPr>
        <w:keepNext w:val="0"/>
        <w:keepLines w:val="0"/>
        <w:pageBreakBefore w:val="0"/>
        <w:kinsoku/>
        <w:wordWrap/>
        <w:overflowPunct/>
        <w:topLinePunct w:val="0"/>
        <w:autoSpaceDE/>
        <w:autoSpaceDN/>
        <w:bidi w:val="0"/>
        <w:adjustRightInd/>
        <w:spacing w:line="500" w:lineRule="exact"/>
        <w:ind w:left="0" w:leftChars="0" w:right="0" w:rightChars="0" w:firstLine="640" w:firstLineChars="20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三、支出预算说明</w:t>
      </w:r>
    </w:p>
    <w:p>
      <w:pPr>
        <w:keepNext w:val="0"/>
        <w:keepLines w:val="0"/>
        <w:pageBreakBefore w:val="0"/>
        <w:kinsoku/>
        <w:wordWrap/>
        <w:overflowPunct/>
        <w:topLinePunct w:val="0"/>
        <w:autoSpaceDE/>
        <w:autoSpaceDN/>
        <w:bidi w:val="0"/>
        <w:adjustRightInd/>
        <w:spacing w:line="500" w:lineRule="exact"/>
        <w:ind w:left="0" w:leftChars="0" w:right="0" w:rightChars="0" w:firstLine="640" w:firstLineChars="20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四、</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三公</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经费说明</w:t>
      </w:r>
    </w:p>
    <w:p>
      <w:pPr>
        <w:keepNext w:val="0"/>
        <w:keepLines w:val="0"/>
        <w:pageBreakBefore w:val="0"/>
        <w:kinsoku/>
        <w:wordWrap/>
        <w:overflowPunct/>
        <w:topLinePunct w:val="0"/>
        <w:autoSpaceDE/>
        <w:autoSpaceDN/>
        <w:bidi w:val="0"/>
        <w:adjustRightInd/>
        <w:spacing w:line="500" w:lineRule="exact"/>
        <w:ind w:left="0" w:leftChars="0" w:right="0" w:rightChars="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五、其他需要说明的情况</w:t>
      </w:r>
    </w:p>
    <w:p>
      <w:pPr>
        <w:keepNext w:val="0"/>
        <w:keepLines w:val="0"/>
        <w:pageBreakBefore w:val="0"/>
        <w:kinsoku/>
        <w:wordWrap/>
        <w:overflowPunct/>
        <w:topLinePunct w:val="0"/>
        <w:autoSpaceDE/>
        <w:autoSpaceDN/>
        <w:bidi w:val="0"/>
        <w:adjustRightInd/>
        <w:spacing w:line="500" w:lineRule="exact"/>
        <w:ind w:left="0" w:leftChars="0" w:right="0" w:rightChars="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（一）机关运行经费情况</w:t>
      </w:r>
    </w:p>
    <w:p>
      <w:pPr>
        <w:keepNext w:val="0"/>
        <w:keepLines w:val="0"/>
        <w:pageBreakBefore w:val="0"/>
        <w:kinsoku/>
        <w:wordWrap/>
        <w:overflowPunct/>
        <w:topLinePunct w:val="0"/>
        <w:autoSpaceDE/>
        <w:autoSpaceDN/>
        <w:bidi w:val="0"/>
        <w:adjustRightInd/>
        <w:spacing w:line="500" w:lineRule="exact"/>
        <w:ind w:left="0" w:leftChars="0" w:right="0" w:rightChars="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（二）政府采购安排情况</w:t>
      </w:r>
    </w:p>
    <w:p>
      <w:pPr>
        <w:keepNext w:val="0"/>
        <w:keepLines w:val="0"/>
        <w:pageBreakBefore w:val="0"/>
        <w:kinsoku/>
        <w:wordWrap/>
        <w:overflowPunct/>
        <w:topLinePunct w:val="0"/>
        <w:autoSpaceDE/>
        <w:autoSpaceDN/>
        <w:bidi w:val="0"/>
        <w:adjustRightInd/>
        <w:spacing w:line="500" w:lineRule="exact"/>
        <w:ind w:left="0" w:leftChars="0" w:right="0" w:rightChars="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（三）国有资产占有使用情况</w:t>
      </w:r>
    </w:p>
    <w:p>
      <w:pPr>
        <w:keepNext w:val="0"/>
        <w:keepLines w:val="0"/>
        <w:pageBreakBefore w:val="0"/>
        <w:kinsoku/>
        <w:wordWrap/>
        <w:overflowPunct/>
        <w:topLinePunct w:val="0"/>
        <w:autoSpaceDE/>
        <w:autoSpaceDN/>
        <w:bidi w:val="0"/>
        <w:adjustRightInd/>
        <w:spacing w:line="500" w:lineRule="exact"/>
        <w:ind w:left="0" w:leftChars="0" w:right="0" w:rightChars="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（四）重点项目预算绩效目标设置情况</w:t>
      </w:r>
    </w:p>
    <w:p>
      <w:pPr>
        <w:keepNext w:val="0"/>
        <w:keepLines w:val="0"/>
        <w:pageBreakBefore w:val="0"/>
        <w:kinsoku/>
        <w:wordWrap/>
        <w:overflowPunct/>
        <w:topLinePunct w:val="0"/>
        <w:autoSpaceDE/>
        <w:autoSpaceDN/>
        <w:bidi w:val="0"/>
        <w:adjustRightInd/>
        <w:spacing w:line="500" w:lineRule="exact"/>
        <w:ind w:left="0" w:leftChars="0" w:right="0" w:rightChars="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（五）专业名词解释</w:t>
      </w:r>
    </w:p>
    <w:p>
      <w:pPr>
        <w:keepNext w:val="0"/>
        <w:keepLines w:val="0"/>
        <w:pageBreakBefore w:val="0"/>
        <w:kinsoku/>
        <w:wordWrap/>
        <w:overflowPunct/>
        <w:topLinePunct w:val="0"/>
        <w:autoSpaceDE/>
        <w:autoSpaceDN/>
        <w:bidi w:val="0"/>
        <w:adjustRightInd/>
        <w:spacing w:line="500" w:lineRule="exact"/>
        <w:ind w:left="0" w:leftChars="0" w:right="0" w:rightChars="0" w:firstLine="640" w:firstLineChars="200"/>
        <w:textAlignment w:val="auto"/>
        <w:outlineLvl w:val="9"/>
        <w:rPr>
          <w:rFonts w:ascii="仿宋_GB2312" w:hAnsi="仿宋_GB2312" w:eastAsia="仿宋_GB2312" w:cs="仿宋_GB2312"/>
          <w:sz w:val="32"/>
          <w:szCs w:val="32"/>
        </w:rPr>
      </w:pPr>
    </w:p>
    <w:p>
      <w:pPr>
        <w:keepNext w:val="0"/>
        <w:keepLines w:val="0"/>
        <w:pageBreakBefore w:val="0"/>
        <w:kinsoku/>
        <w:wordWrap/>
        <w:overflowPunct/>
        <w:topLinePunct w:val="0"/>
        <w:autoSpaceDE/>
        <w:autoSpaceDN/>
        <w:bidi w:val="0"/>
        <w:adjustRightInd/>
        <w:spacing w:line="500" w:lineRule="exact"/>
        <w:ind w:left="0" w:leftChars="0" w:right="0" w:rightChars="0"/>
        <w:textAlignment w:val="auto"/>
        <w:outlineLvl w:val="9"/>
        <w:rPr>
          <w:rFonts w:ascii="黑体" w:hAnsi="黑体" w:eastAsia="黑体" w:cs="黑体"/>
          <w:sz w:val="32"/>
          <w:szCs w:val="32"/>
        </w:rPr>
      </w:pPr>
      <w:r>
        <w:rPr>
          <w:rFonts w:hint="eastAsia" w:ascii="黑体" w:hAnsi="黑体" w:eastAsia="黑体" w:cs="黑体"/>
          <w:sz w:val="32"/>
          <w:szCs w:val="32"/>
        </w:rPr>
        <w:t>第二部分</w:t>
      </w:r>
      <w:r>
        <w:rPr>
          <w:rFonts w:ascii="黑体" w:hAnsi="黑体" w:eastAsia="黑体" w:cs="黑体"/>
          <w:sz w:val="32"/>
          <w:szCs w:val="32"/>
        </w:rPr>
        <w:t xml:space="preserve">    2016 </w:t>
      </w:r>
      <w:r>
        <w:rPr>
          <w:rFonts w:hint="eastAsia" w:ascii="黑体" w:hAnsi="黑体" w:eastAsia="黑体" w:cs="黑体"/>
          <w:sz w:val="32"/>
          <w:szCs w:val="32"/>
        </w:rPr>
        <w:t>年</w:t>
      </w:r>
      <w:r>
        <w:rPr>
          <w:rFonts w:hint="eastAsia" w:ascii="黑体" w:hAnsi="黑体" w:eastAsia="黑体" w:cs="黑体"/>
          <w:sz w:val="32"/>
          <w:szCs w:val="32"/>
          <w:lang w:eastAsia="zh-CN"/>
        </w:rPr>
        <w:t>湛江市</w:t>
      </w:r>
      <w:r>
        <w:rPr>
          <w:rFonts w:hint="eastAsia" w:ascii="黑体" w:hAnsi="黑体" w:eastAsia="黑体" w:cs="黑体"/>
          <w:sz w:val="32"/>
          <w:szCs w:val="32"/>
        </w:rPr>
        <w:t>第七小学部门预算表</w:t>
      </w:r>
    </w:p>
    <w:p>
      <w:pPr>
        <w:pStyle w:val="9"/>
        <w:keepNext w:val="0"/>
        <w:keepLines w:val="0"/>
        <w:pageBreakBefore w:val="0"/>
        <w:kinsoku/>
        <w:wordWrap/>
        <w:overflowPunct/>
        <w:topLinePunct w:val="0"/>
        <w:autoSpaceDE/>
        <w:autoSpaceDN/>
        <w:bidi w:val="0"/>
        <w:adjustRightInd/>
        <w:snapToGrid w:val="0"/>
        <w:spacing w:line="500" w:lineRule="exact"/>
        <w:ind w:left="0" w:leftChars="0" w:right="0" w:rightChars="0" w:firstLine="64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一、</w:t>
      </w:r>
      <w:r>
        <w:rPr>
          <w:rFonts w:ascii="仿宋_GB2312" w:hAnsi="仿宋_GB2312" w:eastAsia="仿宋_GB2312" w:cs="仿宋_GB2312"/>
          <w:sz w:val="32"/>
          <w:szCs w:val="32"/>
        </w:rPr>
        <w:t>2016</w:t>
      </w:r>
      <w:r>
        <w:rPr>
          <w:rFonts w:hint="eastAsia" w:ascii="仿宋_GB2312" w:hAnsi="仿宋_GB2312" w:eastAsia="仿宋_GB2312" w:cs="仿宋_GB2312"/>
          <w:sz w:val="32"/>
          <w:szCs w:val="32"/>
        </w:rPr>
        <w:t>年财政拨款收支总表</w:t>
      </w:r>
    </w:p>
    <w:p>
      <w:pPr>
        <w:pStyle w:val="9"/>
        <w:keepNext w:val="0"/>
        <w:keepLines w:val="0"/>
        <w:pageBreakBefore w:val="0"/>
        <w:kinsoku/>
        <w:wordWrap/>
        <w:overflowPunct/>
        <w:topLinePunct w:val="0"/>
        <w:autoSpaceDE/>
        <w:autoSpaceDN/>
        <w:bidi w:val="0"/>
        <w:adjustRightInd/>
        <w:snapToGrid w:val="0"/>
        <w:spacing w:line="500" w:lineRule="exact"/>
        <w:ind w:left="0" w:leftChars="0" w:right="0" w:rightChars="0" w:firstLine="64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二、</w:t>
      </w:r>
      <w:r>
        <w:rPr>
          <w:rFonts w:ascii="仿宋_GB2312" w:hAnsi="仿宋_GB2312" w:eastAsia="仿宋_GB2312" w:cs="仿宋_GB2312"/>
          <w:sz w:val="32"/>
          <w:szCs w:val="32"/>
        </w:rPr>
        <w:t>2016</w:t>
      </w:r>
      <w:r>
        <w:rPr>
          <w:rFonts w:hint="eastAsia" w:ascii="仿宋_GB2312" w:hAnsi="仿宋_GB2312" w:eastAsia="仿宋_GB2312" w:cs="仿宋_GB2312"/>
          <w:sz w:val="32"/>
          <w:szCs w:val="32"/>
        </w:rPr>
        <w:t>年一般公共预算支出表</w:t>
      </w:r>
    </w:p>
    <w:p>
      <w:pPr>
        <w:pStyle w:val="9"/>
        <w:keepNext w:val="0"/>
        <w:keepLines w:val="0"/>
        <w:pageBreakBefore w:val="0"/>
        <w:kinsoku/>
        <w:wordWrap/>
        <w:overflowPunct/>
        <w:topLinePunct w:val="0"/>
        <w:autoSpaceDE/>
        <w:autoSpaceDN/>
        <w:bidi w:val="0"/>
        <w:adjustRightInd/>
        <w:snapToGrid w:val="0"/>
        <w:spacing w:line="500" w:lineRule="exact"/>
        <w:ind w:left="0" w:leftChars="0" w:right="0" w:rightChars="0" w:firstLine="64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三、</w:t>
      </w:r>
      <w:r>
        <w:rPr>
          <w:rFonts w:ascii="仿宋_GB2312" w:hAnsi="仿宋_GB2312" w:eastAsia="仿宋_GB2312" w:cs="仿宋_GB2312"/>
          <w:sz w:val="32"/>
          <w:szCs w:val="32"/>
        </w:rPr>
        <w:t>2016</w:t>
      </w:r>
      <w:r>
        <w:rPr>
          <w:rFonts w:hint="eastAsia" w:ascii="仿宋_GB2312" w:hAnsi="仿宋_GB2312" w:eastAsia="仿宋_GB2312" w:cs="仿宋_GB2312"/>
          <w:sz w:val="32"/>
          <w:szCs w:val="32"/>
        </w:rPr>
        <w:t>年一般公共预算基本支出表（部门经济分类）</w:t>
      </w:r>
    </w:p>
    <w:p>
      <w:pPr>
        <w:pStyle w:val="9"/>
        <w:keepNext w:val="0"/>
        <w:keepLines w:val="0"/>
        <w:pageBreakBefore w:val="0"/>
        <w:kinsoku/>
        <w:wordWrap/>
        <w:overflowPunct/>
        <w:topLinePunct w:val="0"/>
        <w:autoSpaceDE/>
        <w:autoSpaceDN/>
        <w:bidi w:val="0"/>
        <w:adjustRightInd/>
        <w:snapToGrid w:val="0"/>
        <w:spacing w:line="500" w:lineRule="exact"/>
        <w:ind w:left="0" w:leftChars="0" w:right="0" w:rightChars="0" w:firstLine="64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四、</w:t>
      </w:r>
      <w:r>
        <w:rPr>
          <w:rFonts w:ascii="仿宋_GB2312" w:hAnsi="仿宋_GB2312" w:eastAsia="仿宋_GB2312" w:cs="仿宋_GB2312"/>
          <w:sz w:val="32"/>
          <w:szCs w:val="32"/>
        </w:rPr>
        <w:t>2016</w:t>
      </w:r>
      <w:r>
        <w:rPr>
          <w:rFonts w:hint="eastAsia" w:ascii="仿宋_GB2312" w:hAnsi="仿宋_GB2312" w:eastAsia="仿宋_GB2312" w:cs="仿宋_GB2312"/>
          <w:sz w:val="32"/>
          <w:szCs w:val="32"/>
        </w:rPr>
        <w:t>年一般公共预算“三公”经费支出表</w:t>
      </w:r>
    </w:p>
    <w:p>
      <w:pPr>
        <w:pStyle w:val="9"/>
        <w:keepNext w:val="0"/>
        <w:keepLines w:val="0"/>
        <w:pageBreakBefore w:val="0"/>
        <w:kinsoku/>
        <w:wordWrap/>
        <w:overflowPunct/>
        <w:topLinePunct w:val="0"/>
        <w:autoSpaceDE/>
        <w:autoSpaceDN/>
        <w:bidi w:val="0"/>
        <w:adjustRightInd/>
        <w:snapToGrid w:val="0"/>
        <w:spacing w:line="500" w:lineRule="exact"/>
        <w:ind w:left="0" w:leftChars="0" w:right="0" w:rightChars="0" w:firstLine="64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五、</w:t>
      </w:r>
      <w:r>
        <w:rPr>
          <w:rFonts w:ascii="仿宋_GB2312" w:hAnsi="仿宋_GB2312" w:eastAsia="仿宋_GB2312" w:cs="仿宋_GB2312"/>
          <w:sz w:val="32"/>
          <w:szCs w:val="32"/>
        </w:rPr>
        <w:t>2016</w:t>
      </w:r>
      <w:r>
        <w:rPr>
          <w:rFonts w:hint="eastAsia" w:ascii="仿宋_GB2312" w:hAnsi="仿宋_GB2312" w:eastAsia="仿宋_GB2312" w:cs="仿宋_GB2312"/>
          <w:sz w:val="32"/>
          <w:szCs w:val="32"/>
        </w:rPr>
        <w:t>年政府性基金预算支出表</w:t>
      </w:r>
    </w:p>
    <w:p>
      <w:pPr>
        <w:pStyle w:val="9"/>
        <w:keepNext w:val="0"/>
        <w:keepLines w:val="0"/>
        <w:pageBreakBefore w:val="0"/>
        <w:kinsoku/>
        <w:wordWrap/>
        <w:overflowPunct/>
        <w:topLinePunct w:val="0"/>
        <w:autoSpaceDE/>
        <w:autoSpaceDN/>
        <w:bidi w:val="0"/>
        <w:adjustRightInd/>
        <w:snapToGrid w:val="0"/>
        <w:spacing w:line="500" w:lineRule="exact"/>
        <w:ind w:left="0" w:leftChars="0" w:right="0" w:rightChars="0" w:firstLine="64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六、</w:t>
      </w:r>
      <w:r>
        <w:rPr>
          <w:rFonts w:ascii="仿宋_GB2312" w:hAnsi="仿宋_GB2312" w:eastAsia="仿宋_GB2312" w:cs="仿宋_GB2312"/>
          <w:sz w:val="32"/>
          <w:szCs w:val="32"/>
        </w:rPr>
        <w:t>2016</w:t>
      </w:r>
      <w:r>
        <w:rPr>
          <w:rFonts w:hint="eastAsia" w:ascii="仿宋_GB2312" w:hAnsi="仿宋_GB2312" w:eastAsia="仿宋_GB2312" w:cs="仿宋_GB2312"/>
          <w:sz w:val="32"/>
          <w:szCs w:val="32"/>
        </w:rPr>
        <w:t>年部门收支总表</w:t>
      </w:r>
    </w:p>
    <w:p>
      <w:pPr>
        <w:pStyle w:val="9"/>
        <w:keepNext w:val="0"/>
        <w:keepLines w:val="0"/>
        <w:pageBreakBefore w:val="0"/>
        <w:kinsoku/>
        <w:wordWrap/>
        <w:overflowPunct/>
        <w:topLinePunct w:val="0"/>
        <w:autoSpaceDE/>
        <w:autoSpaceDN/>
        <w:bidi w:val="0"/>
        <w:adjustRightInd/>
        <w:snapToGrid w:val="0"/>
        <w:spacing w:line="500" w:lineRule="exact"/>
        <w:ind w:left="0" w:leftChars="0" w:right="0" w:rightChars="0" w:firstLine="64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七、</w:t>
      </w:r>
      <w:r>
        <w:rPr>
          <w:rFonts w:ascii="仿宋_GB2312" w:hAnsi="仿宋_GB2312" w:eastAsia="仿宋_GB2312" w:cs="仿宋_GB2312"/>
          <w:sz w:val="32"/>
          <w:szCs w:val="32"/>
        </w:rPr>
        <w:t>2016</w:t>
      </w:r>
      <w:r>
        <w:rPr>
          <w:rFonts w:hint="eastAsia" w:ascii="仿宋_GB2312" w:hAnsi="仿宋_GB2312" w:eastAsia="仿宋_GB2312" w:cs="仿宋_GB2312"/>
          <w:sz w:val="32"/>
          <w:szCs w:val="32"/>
        </w:rPr>
        <w:t>年部门收入表</w:t>
      </w:r>
    </w:p>
    <w:p>
      <w:pPr>
        <w:keepNext w:val="0"/>
        <w:keepLines w:val="0"/>
        <w:pageBreakBefore w:val="0"/>
        <w:widowControl/>
        <w:kinsoku/>
        <w:wordWrap/>
        <w:overflowPunct/>
        <w:topLinePunct w:val="0"/>
        <w:autoSpaceDE/>
        <w:autoSpaceDN/>
        <w:bidi w:val="0"/>
        <w:adjustRightInd/>
        <w:spacing w:line="500" w:lineRule="exact"/>
        <w:ind w:left="0" w:leftChars="0" w:right="0" w:rightChars="0" w:firstLine="640" w:firstLineChars="20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八、</w:t>
      </w:r>
      <w:r>
        <w:rPr>
          <w:rFonts w:ascii="仿宋_GB2312" w:hAnsi="仿宋_GB2312" w:eastAsia="仿宋_GB2312" w:cs="仿宋_GB2312"/>
          <w:sz w:val="32"/>
          <w:szCs w:val="32"/>
        </w:rPr>
        <w:t>2016</w:t>
      </w:r>
      <w:r>
        <w:rPr>
          <w:rFonts w:hint="eastAsia" w:ascii="仿宋_GB2312" w:hAnsi="仿宋_GB2312" w:eastAsia="仿宋_GB2312" w:cs="仿宋_GB2312"/>
          <w:sz w:val="32"/>
          <w:szCs w:val="32"/>
        </w:rPr>
        <w:t>年部门支出表</w:t>
      </w:r>
    </w:p>
    <w:p>
      <w:pPr>
        <w:spacing w:line="360" w:lineRule="auto"/>
        <w:jc w:val="center"/>
        <w:rPr>
          <w:rFonts w:ascii="宋体"/>
          <w:b/>
          <w:sz w:val="44"/>
          <w:szCs w:val="44"/>
        </w:rPr>
      </w:pPr>
    </w:p>
    <w:p>
      <w:pPr>
        <w:spacing w:line="360" w:lineRule="auto"/>
        <w:jc w:val="center"/>
        <w:rPr>
          <w:rFonts w:ascii="宋体"/>
          <w:b/>
          <w:sz w:val="44"/>
          <w:szCs w:val="44"/>
        </w:rPr>
      </w:pPr>
      <w:r>
        <w:rPr>
          <w:rFonts w:ascii="宋体" w:hAnsi="宋体"/>
          <w:b/>
          <w:sz w:val="44"/>
          <w:szCs w:val="44"/>
        </w:rPr>
        <w:t>2016</w:t>
      </w:r>
      <w:r>
        <w:rPr>
          <w:rFonts w:hint="eastAsia" w:ascii="宋体" w:hAnsi="宋体"/>
          <w:b/>
          <w:sz w:val="44"/>
          <w:szCs w:val="44"/>
        </w:rPr>
        <w:t>年</w:t>
      </w:r>
      <w:r>
        <w:rPr>
          <w:rFonts w:hint="eastAsia" w:ascii="宋体" w:hAnsi="宋体"/>
          <w:b/>
          <w:sz w:val="44"/>
          <w:szCs w:val="44"/>
          <w:lang w:eastAsia="zh-CN"/>
        </w:rPr>
        <w:t>湛江市</w:t>
      </w:r>
      <w:r>
        <w:rPr>
          <w:rFonts w:hint="eastAsia" w:ascii="宋体" w:hAnsi="宋体"/>
          <w:b/>
          <w:sz w:val="44"/>
          <w:szCs w:val="44"/>
        </w:rPr>
        <w:t>第七小学</w:t>
      </w:r>
      <w:r>
        <w:rPr>
          <w:rFonts w:hint="eastAsia" w:ascii="宋体" w:hAnsi="宋体"/>
          <w:b/>
          <w:sz w:val="44"/>
          <w:szCs w:val="44"/>
          <w:lang w:eastAsia="zh-CN"/>
        </w:rPr>
        <w:t>部门</w:t>
      </w:r>
      <w:r>
        <w:rPr>
          <w:rFonts w:hint="eastAsia" w:ascii="宋体" w:hAnsi="宋体"/>
          <w:b/>
          <w:sz w:val="44"/>
          <w:szCs w:val="44"/>
        </w:rPr>
        <w:t>预算</w:t>
      </w:r>
      <w:r>
        <w:rPr>
          <w:rFonts w:hint="eastAsia" w:ascii="宋体" w:hAnsi="宋体"/>
          <w:b/>
          <w:sz w:val="44"/>
          <w:szCs w:val="44"/>
          <w:lang w:eastAsia="zh-CN"/>
        </w:rPr>
        <w:t>基本</w:t>
      </w:r>
      <w:r>
        <w:rPr>
          <w:rFonts w:hint="eastAsia" w:ascii="宋体" w:hAnsi="宋体"/>
          <w:b/>
          <w:sz w:val="44"/>
          <w:szCs w:val="44"/>
        </w:rPr>
        <w:t>情况说明</w:t>
      </w:r>
    </w:p>
    <w:p>
      <w:pPr>
        <w:spacing w:line="360" w:lineRule="auto"/>
        <w:jc w:val="center"/>
        <w:rPr>
          <w:rFonts w:ascii="宋体"/>
          <w:b/>
          <w:bCs/>
          <w:sz w:val="36"/>
          <w:szCs w:val="36"/>
        </w:rPr>
      </w:pPr>
    </w:p>
    <w:p>
      <w:pPr>
        <w:spacing w:line="360" w:lineRule="auto"/>
        <w:ind w:firstLine="643" w:firstLineChars="200"/>
        <w:outlineLvl w:val="0"/>
        <w:rPr>
          <w:rFonts w:ascii="仿宋_GB2312" w:hAnsi="仿宋_GB2312" w:eastAsia="仿宋_GB2312" w:cs="仿宋_GB2312"/>
          <w:b/>
          <w:sz w:val="32"/>
          <w:szCs w:val="32"/>
        </w:rPr>
      </w:pPr>
      <w:r>
        <w:rPr>
          <w:rFonts w:hint="eastAsia" w:ascii="仿宋_GB2312" w:hAnsi="仿宋_GB2312" w:eastAsia="仿宋_GB2312" w:cs="仿宋_GB2312"/>
          <w:b/>
          <w:sz w:val="32"/>
          <w:szCs w:val="32"/>
        </w:rPr>
        <w:t>一、部门基本情况</w:t>
      </w:r>
    </w:p>
    <w:p>
      <w:pPr>
        <w:spacing w:line="500" w:lineRule="exact"/>
        <w:ind w:firstLine="600" w:firstLineChars="200"/>
        <w:outlineLvl w:val="0"/>
        <w:rPr>
          <w:rFonts w:ascii="仿宋_GB2312" w:hAnsi="仿宋_GB2312" w:eastAsia="仿宋_GB2312" w:cs="仿宋_GB2312"/>
          <w:spacing w:val="-10"/>
          <w:sz w:val="32"/>
          <w:szCs w:val="32"/>
        </w:rPr>
      </w:pPr>
      <w:r>
        <w:rPr>
          <w:rFonts w:hint="eastAsia" w:ascii="仿宋_GB2312" w:hAnsi="仿宋_GB2312" w:eastAsia="仿宋_GB2312" w:cs="仿宋_GB2312"/>
          <w:spacing w:val="-10"/>
          <w:sz w:val="32"/>
          <w:szCs w:val="32"/>
        </w:rPr>
        <w:t>（一）主要职责</w:t>
      </w:r>
    </w:p>
    <w:p>
      <w:pPr>
        <w:spacing w:line="500" w:lineRule="exact"/>
        <w:ind w:firstLine="600" w:firstLineChars="200"/>
        <w:outlineLvl w:val="0"/>
        <w:rPr>
          <w:rFonts w:ascii="仿宋_GB2312" w:hAnsi="仿宋_GB2312" w:eastAsia="仿宋_GB2312" w:cs="仿宋_GB2312"/>
          <w:spacing w:val="-10"/>
          <w:sz w:val="32"/>
          <w:szCs w:val="32"/>
        </w:rPr>
      </w:pPr>
      <w:r>
        <w:rPr>
          <w:rFonts w:hint="eastAsia" w:ascii="仿宋_GB2312" w:hAnsi="仿宋_GB2312" w:eastAsia="仿宋_GB2312" w:cs="仿宋_GB2312"/>
          <w:spacing w:val="-10"/>
          <w:sz w:val="32"/>
          <w:szCs w:val="32"/>
        </w:rPr>
        <w:t>湛江市第七小学是全日制公办小学。主要职能是为国家培养人才，教育入学儿童。</w:t>
      </w:r>
    </w:p>
    <w:p>
      <w:pPr>
        <w:spacing w:line="500" w:lineRule="exact"/>
        <w:ind w:firstLine="600" w:firstLineChars="200"/>
        <w:outlineLvl w:val="0"/>
        <w:rPr>
          <w:rFonts w:ascii="仿宋_GB2312" w:hAnsi="仿宋_GB2312" w:eastAsia="仿宋_GB2312" w:cs="仿宋_GB2312"/>
          <w:spacing w:val="-10"/>
          <w:sz w:val="32"/>
          <w:szCs w:val="32"/>
        </w:rPr>
      </w:pPr>
      <w:r>
        <w:rPr>
          <w:rFonts w:hint="eastAsia" w:ascii="仿宋_GB2312" w:hAnsi="仿宋_GB2312" w:eastAsia="仿宋_GB2312" w:cs="仿宋_GB2312"/>
          <w:spacing w:val="-10"/>
          <w:sz w:val="32"/>
          <w:szCs w:val="32"/>
        </w:rPr>
        <w:t>（二）机构设置</w:t>
      </w:r>
    </w:p>
    <w:p>
      <w:pPr>
        <w:spacing w:line="500" w:lineRule="exact"/>
        <w:ind w:firstLine="600" w:firstLineChars="200"/>
        <w:outlineLvl w:val="0"/>
        <w:rPr>
          <w:rFonts w:ascii="仿宋_GB2312" w:hAnsi="仿宋_GB2312" w:eastAsia="仿宋_GB2312" w:cs="仿宋_GB2312"/>
          <w:spacing w:val="-10"/>
          <w:sz w:val="32"/>
          <w:szCs w:val="32"/>
        </w:rPr>
      </w:pPr>
      <w:r>
        <w:rPr>
          <w:rFonts w:hint="eastAsia" w:ascii="仿宋_GB2312" w:hAnsi="仿宋_GB2312" w:eastAsia="仿宋_GB2312" w:cs="仿宋_GB2312"/>
          <w:spacing w:val="-10"/>
          <w:sz w:val="32"/>
          <w:szCs w:val="32"/>
        </w:rPr>
        <w:t>本部门无下属单位，部门预算为本级预算。</w:t>
      </w:r>
    </w:p>
    <w:p>
      <w:pPr>
        <w:spacing w:line="500" w:lineRule="exact"/>
        <w:ind w:firstLine="600" w:firstLineChars="200"/>
        <w:outlineLvl w:val="0"/>
        <w:rPr>
          <w:rFonts w:ascii="仿宋_GB2312" w:hAnsi="仿宋_GB2312" w:eastAsia="仿宋_GB2312" w:cs="仿宋_GB2312"/>
          <w:spacing w:val="-10"/>
          <w:sz w:val="32"/>
          <w:szCs w:val="32"/>
        </w:rPr>
      </w:pPr>
      <w:r>
        <w:rPr>
          <w:rFonts w:hint="eastAsia" w:ascii="仿宋_GB2312" w:hAnsi="仿宋_GB2312" w:eastAsia="仿宋_GB2312" w:cs="仿宋_GB2312"/>
          <w:spacing w:val="-10"/>
          <w:sz w:val="32"/>
          <w:szCs w:val="32"/>
        </w:rPr>
        <w:t>我校为独立核算单位</w:t>
      </w:r>
      <w:r>
        <w:rPr>
          <w:rFonts w:ascii="仿宋_GB2312" w:hAnsi="仿宋_GB2312" w:eastAsia="仿宋_GB2312" w:cs="仿宋_GB2312"/>
          <w:spacing w:val="-10"/>
          <w:sz w:val="32"/>
          <w:szCs w:val="32"/>
        </w:rPr>
        <w:t>1</w:t>
      </w:r>
      <w:r>
        <w:rPr>
          <w:rFonts w:hint="eastAsia" w:ascii="仿宋_GB2312" w:hAnsi="仿宋_GB2312" w:eastAsia="仿宋_GB2312" w:cs="仿宋_GB2312"/>
          <w:spacing w:val="-10"/>
          <w:sz w:val="32"/>
          <w:szCs w:val="32"/>
        </w:rPr>
        <w:t>个</w:t>
      </w:r>
      <w:r>
        <w:rPr>
          <w:rFonts w:ascii="仿宋_GB2312" w:hAnsi="仿宋_GB2312" w:eastAsia="仿宋_GB2312" w:cs="仿宋_GB2312"/>
          <w:spacing w:val="-10"/>
          <w:sz w:val="32"/>
          <w:szCs w:val="32"/>
        </w:rPr>
        <w:t>,</w:t>
      </w:r>
      <w:r>
        <w:rPr>
          <w:rFonts w:hint="eastAsia" w:ascii="仿宋_GB2312" w:hAnsi="仿宋_GB2312" w:eastAsia="仿宋_GB2312" w:cs="仿宋_GB2312"/>
          <w:spacing w:val="-10"/>
          <w:sz w:val="32"/>
          <w:szCs w:val="32"/>
        </w:rPr>
        <w:t>设教务处、政教处、总务处、办公室等。</w:t>
      </w:r>
    </w:p>
    <w:p>
      <w:pPr>
        <w:spacing w:line="500" w:lineRule="exact"/>
        <w:ind w:firstLine="643" w:firstLineChars="200"/>
        <w:outlineLvl w:val="0"/>
        <w:rPr>
          <w:rFonts w:ascii="仿宋_GB2312" w:hAnsi="仿宋_GB2312" w:eastAsia="仿宋_GB2312" w:cs="仿宋_GB2312"/>
          <w:b/>
          <w:sz w:val="32"/>
          <w:szCs w:val="32"/>
        </w:rPr>
      </w:pPr>
      <w:r>
        <w:rPr>
          <w:rFonts w:hint="eastAsia" w:ascii="仿宋_GB2312" w:hAnsi="仿宋_GB2312" w:eastAsia="仿宋_GB2312" w:cs="仿宋_GB2312"/>
          <w:b/>
          <w:sz w:val="32"/>
          <w:szCs w:val="32"/>
        </w:rPr>
        <w:t>二、收入预算说明</w:t>
      </w:r>
    </w:p>
    <w:p>
      <w:pPr>
        <w:rPr>
          <w:rFonts w:ascii="仿宋_GB2312" w:hAnsi="仿宋_GB2312" w:eastAsia="仿宋_GB2312" w:cs="仿宋_GB2312"/>
          <w:sz w:val="32"/>
          <w:szCs w:val="32"/>
        </w:rPr>
      </w:pPr>
      <w:r>
        <w:rPr>
          <w:rFonts w:ascii="仿宋_GB2312" w:hAnsi="仿宋_GB2312" w:eastAsia="仿宋_GB2312" w:cs="仿宋_GB2312"/>
          <w:sz w:val="32"/>
          <w:szCs w:val="32"/>
        </w:rPr>
        <w:t>2016</w:t>
      </w:r>
      <w:r>
        <w:rPr>
          <w:rFonts w:hint="eastAsia" w:ascii="仿宋_GB2312" w:hAnsi="仿宋_GB2312" w:eastAsia="仿宋_GB2312" w:cs="仿宋_GB2312"/>
          <w:sz w:val="32"/>
          <w:szCs w:val="32"/>
        </w:rPr>
        <w:t>年预算收入</w:t>
      </w:r>
      <w:r>
        <w:rPr>
          <w:rFonts w:ascii="仿宋_GB2312" w:hAnsi="仿宋_GB2312" w:eastAsia="仿宋_GB2312" w:cs="仿宋_GB2312"/>
          <w:sz w:val="32"/>
          <w:szCs w:val="32"/>
        </w:rPr>
        <w:t>1603.82</w:t>
      </w:r>
      <w:r>
        <w:rPr>
          <w:rFonts w:hint="eastAsia" w:ascii="仿宋_GB2312" w:hAnsi="仿宋_GB2312" w:eastAsia="仿宋_GB2312" w:cs="仿宋_GB2312"/>
          <w:sz w:val="32"/>
          <w:szCs w:val="32"/>
        </w:rPr>
        <w:t>万元，同比增加</w:t>
      </w:r>
      <w:r>
        <w:rPr>
          <w:rFonts w:ascii="仿宋_GB2312" w:hAnsi="仿宋_GB2312" w:eastAsia="仿宋_GB2312" w:cs="仿宋_GB2312"/>
          <w:sz w:val="32"/>
          <w:szCs w:val="32"/>
        </w:rPr>
        <w:t>285.87</w:t>
      </w:r>
      <w:r>
        <w:rPr>
          <w:rFonts w:hint="eastAsia" w:ascii="仿宋_GB2312" w:hAnsi="仿宋_GB2312" w:eastAsia="仿宋_GB2312" w:cs="仿宋_GB2312"/>
          <w:sz w:val="32"/>
          <w:szCs w:val="32"/>
        </w:rPr>
        <w:t>万元。增加21.69%，增加的原因的由于工资福利支出和对个人和家庭的补助及一般商品和服务支出增加。</w:t>
      </w:r>
    </w:p>
    <w:p>
      <w:pPr>
        <w:spacing w:line="5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其中：预算经费安排拨款</w:t>
      </w:r>
      <w:r>
        <w:rPr>
          <w:rFonts w:ascii="仿宋_GB2312" w:hAnsi="仿宋_GB2312" w:eastAsia="仿宋_GB2312" w:cs="仿宋_GB2312"/>
          <w:sz w:val="32"/>
          <w:szCs w:val="32"/>
        </w:rPr>
        <w:t>1603.82</w:t>
      </w:r>
      <w:r>
        <w:rPr>
          <w:rFonts w:hint="eastAsia" w:ascii="仿宋_GB2312" w:hAnsi="仿宋_GB2312" w:eastAsia="仿宋_GB2312" w:cs="仿宋_GB2312"/>
          <w:sz w:val="32"/>
          <w:szCs w:val="32"/>
        </w:rPr>
        <w:t>万元，其他非税收入安排拨款</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万元。</w:t>
      </w:r>
    </w:p>
    <w:p>
      <w:pPr>
        <w:spacing w:line="500" w:lineRule="exact"/>
        <w:ind w:firstLine="643" w:firstLineChars="200"/>
        <w:rPr>
          <w:rFonts w:ascii="仿宋_GB2312" w:hAnsi="仿宋_GB2312" w:eastAsia="仿宋_GB2312" w:cs="仿宋_GB2312"/>
          <w:b/>
          <w:sz w:val="32"/>
          <w:szCs w:val="32"/>
        </w:rPr>
      </w:pPr>
      <w:r>
        <w:rPr>
          <w:rFonts w:hint="eastAsia" w:ascii="仿宋_GB2312" w:hAnsi="仿宋_GB2312" w:eastAsia="仿宋_GB2312" w:cs="仿宋_GB2312"/>
          <w:b/>
          <w:sz w:val="32"/>
          <w:szCs w:val="32"/>
        </w:rPr>
        <w:t>三、支出预算说明</w:t>
      </w:r>
    </w:p>
    <w:p>
      <w:pPr>
        <w:rPr>
          <w:rFonts w:ascii="仿宋_GB2312" w:hAnsi="仿宋_GB2312" w:eastAsia="仿宋_GB2312" w:cs="仿宋_GB2312"/>
          <w:sz w:val="32"/>
          <w:szCs w:val="32"/>
        </w:rPr>
      </w:pPr>
      <w:r>
        <w:rPr>
          <w:rFonts w:ascii="仿宋_GB2312" w:hAnsi="仿宋_GB2312" w:eastAsia="仿宋_GB2312" w:cs="仿宋_GB2312"/>
          <w:sz w:val="32"/>
          <w:szCs w:val="32"/>
        </w:rPr>
        <w:t>2016</w:t>
      </w:r>
      <w:r>
        <w:rPr>
          <w:rFonts w:hint="eastAsia" w:ascii="仿宋_GB2312" w:hAnsi="仿宋_GB2312" w:eastAsia="仿宋_GB2312" w:cs="仿宋_GB2312"/>
          <w:sz w:val="32"/>
          <w:szCs w:val="32"/>
        </w:rPr>
        <w:t>年支出预算</w:t>
      </w:r>
      <w:r>
        <w:rPr>
          <w:rFonts w:ascii="仿宋_GB2312" w:hAnsi="仿宋_GB2312" w:eastAsia="仿宋_GB2312" w:cs="仿宋_GB2312"/>
          <w:sz w:val="32"/>
          <w:szCs w:val="32"/>
        </w:rPr>
        <w:t>1603.82</w:t>
      </w:r>
      <w:r>
        <w:rPr>
          <w:rFonts w:hint="eastAsia" w:ascii="仿宋_GB2312" w:hAnsi="仿宋_GB2312" w:eastAsia="仿宋_GB2312" w:cs="仿宋_GB2312"/>
          <w:sz w:val="32"/>
          <w:szCs w:val="32"/>
        </w:rPr>
        <w:t>万元，同比增加</w:t>
      </w:r>
      <w:r>
        <w:rPr>
          <w:rFonts w:ascii="仿宋_GB2312" w:hAnsi="仿宋_GB2312" w:eastAsia="仿宋_GB2312" w:cs="仿宋_GB2312"/>
          <w:sz w:val="32"/>
          <w:szCs w:val="32"/>
        </w:rPr>
        <w:t>285.87</w:t>
      </w:r>
      <w:r>
        <w:rPr>
          <w:rFonts w:hint="eastAsia" w:ascii="仿宋_GB2312" w:hAnsi="仿宋_GB2312" w:eastAsia="仿宋_GB2312" w:cs="仿宋_GB2312"/>
          <w:sz w:val="32"/>
          <w:szCs w:val="32"/>
        </w:rPr>
        <w:t>万元。增加21.69%，增加的原因的由于工资福利支出和对个人和家庭的补助及一般商品和服务支出增加。</w:t>
      </w:r>
    </w:p>
    <w:p>
      <w:pPr>
        <w:spacing w:line="5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支出按经济分类划分：</w:t>
      </w:r>
      <w:r>
        <w:rPr>
          <w:rFonts w:ascii="仿宋_GB2312" w:hAnsi="仿宋_GB2312" w:eastAsia="仿宋_GB2312" w:cs="仿宋_GB2312"/>
          <w:sz w:val="32"/>
          <w:szCs w:val="32"/>
        </w:rPr>
        <w:t>1</w:t>
      </w:r>
      <w:r>
        <w:rPr>
          <w:rFonts w:hint="eastAsia" w:ascii="仿宋_GB2312" w:hAnsi="仿宋_GB2312" w:eastAsia="仿宋_GB2312" w:cs="仿宋_GB2312"/>
          <w:sz w:val="32"/>
          <w:szCs w:val="32"/>
        </w:rPr>
        <w:t>、基本支出预算</w:t>
      </w:r>
      <w:r>
        <w:rPr>
          <w:rFonts w:ascii="仿宋_GB2312" w:hAnsi="仿宋_GB2312" w:eastAsia="仿宋_GB2312" w:cs="仿宋_GB2312"/>
          <w:sz w:val="32"/>
          <w:szCs w:val="32"/>
        </w:rPr>
        <w:t>1,551.51</w:t>
      </w:r>
      <w:r>
        <w:rPr>
          <w:rFonts w:hint="eastAsia" w:ascii="仿宋_GB2312" w:hAnsi="仿宋_GB2312" w:eastAsia="仿宋_GB2312" w:cs="仿宋_GB2312"/>
          <w:sz w:val="32"/>
          <w:szCs w:val="32"/>
        </w:rPr>
        <w:t>万元，其中：工资福利支出</w:t>
      </w:r>
      <w:r>
        <w:rPr>
          <w:rFonts w:ascii="仿宋_GB2312" w:hAnsi="仿宋_GB2312" w:eastAsia="仿宋_GB2312" w:cs="仿宋_GB2312"/>
          <w:sz w:val="32"/>
          <w:szCs w:val="32"/>
        </w:rPr>
        <w:t>846.47</w:t>
      </w:r>
      <w:r>
        <w:rPr>
          <w:rFonts w:hint="eastAsia" w:ascii="仿宋_GB2312" w:hAnsi="仿宋_GB2312" w:eastAsia="仿宋_GB2312" w:cs="仿宋_GB2312"/>
          <w:sz w:val="32"/>
          <w:szCs w:val="32"/>
        </w:rPr>
        <w:t>万元，一般商品和服务支出</w:t>
      </w:r>
      <w:r>
        <w:rPr>
          <w:rFonts w:ascii="仿宋_GB2312" w:hAnsi="仿宋_GB2312" w:eastAsia="仿宋_GB2312" w:cs="仿宋_GB2312"/>
          <w:sz w:val="32"/>
          <w:szCs w:val="32"/>
        </w:rPr>
        <w:t>263.01</w:t>
      </w:r>
      <w:r>
        <w:rPr>
          <w:rFonts w:hint="eastAsia" w:ascii="仿宋_GB2312" w:hAnsi="仿宋_GB2312" w:eastAsia="仿宋_GB2312" w:cs="仿宋_GB2312"/>
          <w:sz w:val="32"/>
          <w:szCs w:val="32"/>
        </w:rPr>
        <w:t>万元</w:t>
      </w:r>
      <w:r>
        <w:rPr>
          <w:rFonts w:ascii="仿宋_GB2312" w:hAnsi="仿宋_GB2312" w:eastAsia="仿宋_GB2312" w:cs="仿宋_GB2312"/>
          <w:sz w:val="32"/>
          <w:szCs w:val="32"/>
        </w:rPr>
        <w:t>,</w:t>
      </w:r>
      <w:r>
        <w:t xml:space="preserve"> </w:t>
      </w:r>
      <w:r>
        <w:rPr>
          <w:rFonts w:hint="eastAsia" w:ascii="仿宋_GB2312" w:hAnsi="仿宋_GB2312" w:eastAsia="仿宋_GB2312" w:cs="仿宋_GB2312"/>
          <w:sz w:val="32"/>
          <w:szCs w:val="32"/>
        </w:rPr>
        <w:t>对个人和家庭的补助支出</w:t>
      </w:r>
      <w:r>
        <w:rPr>
          <w:rFonts w:ascii="仿宋_GB2312" w:hAnsi="仿宋_GB2312" w:eastAsia="仿宋_GB2312" w:cs="仿宋_GB2312"/>
          <w:sz w:val="32"/>
          <w:szCs w:val="32"/>
        </w:rPr>
        <w:t>442.03</w:t>
      </w:r>
      <w:r>
        <w:rPr>
          <w:rFonts w:hint="eastAsia" w:ascii="仿宋_GB2312" w:hAnsi="仿宋_GB2312" w:eastAsia="仿宋_GB2312" w:cs="仿宋_GB2312"/>
          <w:sz w:val="32"/>
          <w:szCs w:val="32"/>
        </w:rPr>
        <w:t>万元。</w:t>
      </w:r>
      <w:r>
        <w:rPr>
          <w:rFonts w:ascii="仿宋_GB2312" w:hAnsi="仿宋_GB2312" w:eastAsia="仿宋_GB2312" w:cs="仿宋_GB2312"/>
          <w:sz w:val="32"/>
          <w:szCs w:val="32"/>
        </w:rPr>
        <w:t>2</w:t>
      </w:r>
      <w:r>
        <w:rPr>
          <w:rFonts w:hint="eastAsia" w:ascii="仿宋_GB2312" w:hAnsi="仿宋_GB2312" w:eastAsia="仿宋_GB2312" w:cs="仿宋_GB2312"/>
          <w:sz w:val="32"/>
          <w:szCs w:val="32"/>
        </w:rPr>
        <w:t>、项目支出预算</w:t>
      </w:r>
      <w:r>
        <w:rPr>
          <w:rFonts w:ascii="仿宋_GB2312" w:hAnsi="仿宋_GB2312" w:eastAsia="仿宋_GB2312" w:cs="仿宋_GB2312"/>
          <w:sz w:val="32"/>
          <w:szCs w:val="32"/>
        </w:rPr>
        <w:t>52.31</w:t>
      </w:r>
      <w:r>
        <w:rPr>
          <w:rFonts w:hint="eastAsia" w:ascii="仿宋_GB2312" w:hAnsi="仿宋_GB2312" w:eastAsia="仿宋_GB2312" w:cs="仿宋_GB2312"/>
          <w:sz w:val="32"/>
          <w:szCs w:val="32"/>
        </w:rPr>
        <w:t>万元。</w:t>
      </w:r>
    </w:p>
    <w:p>
      <w:pPr>
        <w:spacing w:line="500" w:lineRule="exact"/>
        <w:ind w:firstLine="643" w:firstLineChars="200"/>
        <w:rPr>
          <w:rFonts w:ascii="仿宋_GB2312" w:hAnsi="仿宋_GB2312" w:eastAsia="仿宋_GB2312" w:cs="仿宋_GB2312"/>
          <w:b/>
          <w:sz w:val="32"/>
          <w:szCs w:val="32"/>
        </w:rPr>
      </w:pPr>
      <w:r>
        <w:rPr>
          <w:rFonts w:hint="eastAsia" w:ascii="仿宋_GB2312" w:hAnsi="仿宋_GB2312" w:eastAsia="仿宋_GB2312" w:cs="仿宋_GB2312"/>
          <w:b/>
          <w:sz w:val="32"/>
          <w:szCs w:val="32"/>
        </w:rPr>
        <w:t>四、“三公经费”说明</w:t>
      </w:r>
    </w:p>
    <w:p>
      <w:pPr>
        <w:ind w:firstLine="600" w:firstLineChars="200"/>
        <w:rPr>
          <w:rFonts w:ascii="宋体" w:hAnsi="宋体"/>
          <w:sz w:val="32"/>
          <w:szCs w:val="32"/>
        </w:rPr>
      </w:pPr>
      <w:r>
        <w:rPr>
          <w:rFonts w:hint="eastAsia" w:ascii="仿宋_GB2312" w:hAnsi="宋体" w:eastAsia="仿宋_GB2312"/>
          <w:sz w:val="30"/>
          <w:szCs w:val="30"/>
        </w:rPr>
        <w:t>2016</w:t>
      </w:r>
      <w:r>
        <w:rPr>
          <w:rFonts w:hint="eastAsia" w:ascii="仿宋_GB2312" w:hAnsi="Calibri" w:eastAsia="仿宋_GB2312"/>
          <w:sz w:val="30"/>
          <w:szCs w:val="30"/>
        </w:rPr>
        <w:t>年“三公经费”预算安排共 0万元，</w:t>
      </w:r>
      <w:r>
        <w:rPr>
          <w:rFonts w:hint="eastAsia" w:ascii="仿宋_GB2312" w:hAnsi="Calibri" w:eastAsia="仿宋_GB2312"/>
          <w:sz w:val="30"/>
          <w:szCs w:val="30"/>
          <w:lang w:eastAsia="zh-CN"/>
        </w:rPr>
        <w:t>与上年持平</w:t>
      </w:r>
      <w:r>
        <w:rPr>
          <w:rFonts w:hint="eastAsia" w:ascii="仿宋_GB2312" w:hAnsi="Calibri" w:eastAsia="仿宋_GB2312"/>
          <w:sz w:val="30"/>
          <w:szCs w:val="30"/>
          <w:lang w:val="en-US" w:eastAsia="zh-CN"/>
        </w:rPr>
        <w:t>,其中</w:t>
      </w:r>
      <w:r>
        <w:rPr>
          <w:rFonts w:hint="eastAsia" w:ascii="仿宋_GB2312" w:hAnsi="Calibri" w:eastAsia="仿宋_GB2312"/>
          <w:sz w:val="30"/>
          <w:szCs w:val="30"/>
        </w:rPr>
        <w:t>：因公出国（境）费预算安排0万元，</w:t>
      </w:r>
      <w:r>
        <w:rPr>
          <w:rFonts w:hint="eastAsia" w:ascii="仿宋_GB2312" w:hAnsi="Calibri" w:eastAsia="仿宋_GB2312"/>
          <w:sz w:val="30"/>
          <w:szCs w:val="30"/>
          <w:lang w:eastAsia="zh-CN"/>
        </w:rPr>
        <w:t>与上年持平</w:t>
      </w:r>
      <w:r>
        <w:rPr>
          <w:rFonts w:hint="eastAsia" w:ascii="仿宋_GB2312" w:hAnsi="Calibri" w:eastAsia="仿宋_GB2312"/>
          <w:sz w:val="30"/>
          <w:szCs w:val="30"/>
        </w:rPr>
        <w:t>。公务用车购置及运行维护费预算安排 0万元，</w:t>
      </w:r>
      <w:r>
        <w:rPr>
          <w:rFonts w:hint="eastAsia" w:ascii="仿宋_GB2312" w:hAnsi="Calibri" w:eastAsia="仿宋_GB2312"/>
          <w:sz w:val="30"/>
          <w:szCs w:val="30"/>
          <w:lang w:eastAsia="zh-CN"/>
        </w:rPr>
        <w:t>与上年持平</w:t>
      </w:r>
      <w:r>
        <w:rPr>
          <w:rFonts w:hint="eastAsia" w:ascii="仿宋_GB2312" w:hAnsi="Calibri" w:eastAsia="仿宋_GB2312"/>
          <w:sz w:val="30"/>
          <w:szCs w:val="30"/>
        </w:rPr>
        <w:t>。公务接待费预算安排0万元</w:t>
      </w:r>
      <w:r>
        <w:rPr>
          <w:rFonts w:hint="eastAsia" w:ascii="仿宋_GB2312" w:hAnsi="Calibri" w:eastAsia="仿宋_GB2312"/>
          <w:sz w:val="30"/>
          <w:szCs w:val="30"/>
          <w:lang w:val="en-US" w:eastAsia="zh-CN"/>
        </w:rPr>
        <w:t>,</w:t>
      </w:r>
      <w:r>
        <w:rPr>
          <w:rFonts w:hint="eastAsia" w:ascii="仿宋_GB2312" w:hAnsi="Calibri" w:eastAsia="仿宋_GB2312"/>
          <w:sz w:val="30"/>
          <w:szCs w:val="30"/>
          <w:lang w:eastAsia="zh-CN"/>
        </w:rPr>
        <w:t>与上年持平</w:t>
      </w:r>
      <w:r>
        <w:rPr>
          <w:rFonts w:hint="eastAsia" w:ascii="宋体" w:hAnsi="宋体"/>
          <w:sz w:val="32"/>
          <w:szCs w:val="32"/>
        </w:rPr>
        <w:t>。</w:t>
      </w:r>
    </w:p>
    <w:p>
      <w:pPr>
        <w:spacing w:line="500" w:lineRule="exact"/>
        <w:ind w:firstLine="643" w:firstLineChars="200"/>
        <w:rPr>
          <w:rFonts w:ascii="仿宋_GB2312" w:hAnsi="仿宋_GB2312" w:eastAsia="仿宋_GB2312" w:cs="仿宋_GB2312"/>
          <w:b/>
          <w:sz w:val="32"/>
          <w:szCs w:val="32"/>
        </w:rPr>
      </w:pPr>
      <w:r>
        <w:rPr>
          <w:rFonts w:hint="eastAsia" w:ascii="仿宋_GB2312" w:hAnsi="仿宋_GB2312" w:eastAsia="仿宋_GB2312" w:cs="仿宋_GB2312"/>
          <w:b/>
          <w:sz w:val="32"/>
          <w:szCs w:val="32"/>
        </w:rPr>
        <w:t>五、其他需要说明的情况</w:t>
      </w:r>
    </w:p>
    <w:p>
      <w:pPr>
        <w:spacing w:line="500" w:lineRule="exact"/>
        <w:ind w:firstLine="643" w:firstLineChars="200"/>
        <w:rPr>
          <w:rFonts w:ascii="仿宋_GB2312" w:hAnsi="仿宋_GB2312" w:eastAsia="仿宋_GB2312" w:cs="仿宋_GB2312"/>
          <w:b/>
          <w:sz w:val="32"/>
          <w:szCs w:val="32"/>
        </w:rPr>
      </w:pPr>
      <w:r>
        <w:rPr>
          <w:rFonts w:hint="eastAsia" w:ascii="仿宋_GB2312" w:hAnsi="仿宋_GB2312" w:eastAsia="仿宋_GB2312" w:cs="仿宋_GB2312"/>
          <w:b/>
          <w:sz w:val="32"/>
          <w:szCs w:val="32"/>
        </w:rPr>
        <w:t>（一）关于“机关运行经费”支出的说明</w:t>
      </w:r>
    </w:p>
    <w:p>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本部门为事业单位，无“机关运行经费”。</w:t>
      </w:r>
    </w:p>
    <w:p>
      <w:pPr>
        <w:ind w:firstLine="600" w:firstLineChars="200"/>
        <w:rPr>
          <w:rFonts w:ascii="仿宋_GB2312" w:hAnsi="仿宋_GB2312" w:eastAsia="仿宋_GB2312" w:cs="仿宋_GB2312"/>
          <w:b/>
          <w:sz w:val="32"/>
          <w:szCs w:val="32"/>
        </w:rPr>
      </w:pPr>
      <w:bookmarkStart w:id="0" w:name="_GoBack"/>
      <w:bookmarkEnd w:id="0"/>
      <w:r>
        <w:rPr>
          <w:rFonts w:hint="eastAsia" w:ascii="仿宋_GB2312" w:hAnsi="仿宋_GB2312" w:eastAsia="仿宋_GB2312" w:cs="仿宋_GB2312"/>
          <w:spacing w:val="-10"/>
          <w:sz w:val="32"/>
          <w:szCs w:val="32"/>
        </w:rPr>
        <w:t>（二）</w:t>
      </w:r>
      <w:r>
        <w:rPr>
          <w:rFonts w:hint="eastAsia" w:ascii="仿宋_GB2312" w:hAnsi="仿宋_GB2312" w:eastAsia="仿宋_GB2312" w:cs="仿宋_GB2312"/>
          <w:b/>
          <w:sz w:val="32"/>
          <w:szCs w:val="32"/>
        </w:rPr>
        <w:t>关于政府采购支出说明：</w:t>
      </w:r>
    </w:p>
    <w:p>
      <w:pPr>
        <w:spacing w:line="5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政府采购安排为零。</w:t>
      </w:r>
    </w:p>
    <w:p>
      <w:pPr>
        <w:spacing w:line="580" w:lineRule="exact"/>
        <w:ind w:firstLine="602"/>
        <w:rPr>
          <w:rFonts w:ascii="仿宋_GB2312" w:hAnsi="仿宋_GB2312" w:eastAsia="仿宋_GB2312" w:cs="仿宋_GB2312"/>
          <w:sz w:val="32"/>
          <w:szCs w:val="32"/>
        </w:rPr>
      </w:pPr>
      <w:r>
        <w:rPr>
          <w:rFonts w:hint="eastAsia" w:ascii="仿宋_GB2312" w:hAnsi="仿宋_GB2312" w:eastAsia="仿宋_GB2312" w:cs="仿宋_GB2312"/>
          <w:spacing w:val="-10"/>
          <w:sz w:val="32"/>
          <w:szCs w:val="32"/>
        </w:rPr>
        <w:t>（三）</w:t>
      </w:r>
      <w:r>
        <w:rPr>
          <w:rFonts w:hint="eastAsia" w:ascii="仿宋_GB2312" w:hAnsi="仿宋_GB2312" w:eastAsia="仿宋_GB2312" w:cs="仿宋_GB2312"/>
          <w:b/>
          <w:bCs/>
          <w:sz w:val="32"/>
          <w:szCs w:val="32"/>
        </w:rPr>
        <w:t>国有资产占有使用情况</w:t>
      </w:r>
      <w:r>
        <w:rPr>
          <w:rFonts w:hint="eastAsia" w:ascii="仿宋_GB2312" w:hAnsi="仿宋_GB2312" w:eastAsia="仿宋_GB2312" w:cs="仿宋_GB2312"/>
          <w:sz w:val="32"/>
          <w:szCs w:val="32"/>
        </w:rPr>
        <w:t>：截至</w:t>
      </w:r>
      <w:r>
        <w:rPr>
          <w:rFonts w:ascii="仿宋_GB2312" w:hAnsi="仿宋_GB2312" w:eastAsia="仿宋_GB2312" w:cs="仿宋_GB2312"/>
          <w:sz w:val="32"/>
          <w:szCs w:val="32"/>
        </w:rPr>
        <w:t>2015</w:t>
      </w:r>
      <w:r>
        <w:rPr>
          <w:rFonts w:hint="eastAsia" w:ascii="仿宋_GB2312" w:hAnsi="仿宋_GB2312" w:eastAsia="仿宋_GB2312" w:cs="仿宋_GB2312"/>
          <w:sz w:val="32"/>
          <w:szCs w:val="32"/>
        </w:rPr>
        <w:t>年</w:t>
      </w:r>
      <w:r>
        <w:rPr>
          <w:rFonts w:ascii="仿宋_GB2312" w:hAnsi="仿宋_GB2312" w:eastAsia="仿宋_GB2312" w:cs="仿宋_GB2312"/>
          <w:sz w:val="32"/>
          <w:szCs w:val="32"/>
        </w:rPr>
        <w:t>12</w:t>
      </w:r>
      <w:r>
        <w:rPr>
          <w:rFonts w:hint="eastAsia" w:ascii="仿宋_GB2312" w:hAnsi="仿宋_GB2312" w:eastAsia="仿宋_GB2312" w:cs="仿宋_GB2312"/>
          <w:sz w:val="32"/>
          <w:szCs w:val="32"/>
        </w:rPr>
        <w:t>月</w:t>
      </w:r>
      <w:r>
        <w:rPr>
          <w:rFonts w:ascii="仿宋_GB2312" w:hAnsi="仿宋_GB2312" w:eastAsia="仿宋_GB2312" w:cs="仿宋_GB2312"/>
          <w:sz w:val="32"/>
          <w:szCs w:val="32"/>
        </w:rPr>
        <w:t>31</w:t>
      </w:r>
      <w:r>
        <w:rPr>
          <w:rFonts w:hint="eastAsia" w:ascii="仿宋_GB2312" w:hAnsi="仿宋_GB2312" w:eastAsia="仿宋_GB2312" w:cs="仿宋_GB2312"/>
          <w:sz w:val="32"/>
          <w:szCs w:val="32"/>
        </w:rPr>
        <w:t>日，</w:t>
      </w:r>
    </w:p>
    <w:p>
      <w:pPr>
        <w:spacing w:line="580" w:lineRule="exact"/>
        <w:ind w:firstLine="602"/>
        <w:rPr>
          <w:rFonts w:ascii="仿宋_GB2312" w:hAnsi="仿宋_GB2312" w:eastAsia="仿宋_GB2312" w:cs="仿宋_GB2312"/>
          <w:sz w:val="32"/>
          <w:szCs w:val="32"/>
        </w:rPr>
      </w:pPr>
      <w:r>
        <w:rPr>
          <w:rFonts w:hint="eastAsia" w:ascii="仿宋_GB2312" w:hAnsi="仿宋_GB2312" w:eastAsia="仿宋_GB2312" w:cs="仿宋_GB2312"/>
          <w:sz w:val="32"/>
          <w:szCs w:val="32"/>
        </w:rPr>
        <w:t>本部门国有资产总额为1756.38万元。</w:t>
      </w:r>
    </w:p>
    <w:p>
      <w:pPr>
        <w:spacing w:line="580" w:lineRule="exact"/>
        <w:ind w:firstLine="602"/>
        <w:rPr>
          <w:rFonts w:ascii="仿宋_GB2312" w:hAnsi="仿宋_GB2312" w:eastAsia="仿宋_GB2312" w:cs="仿宋_GB2312"/>
          <w:sz w:val="32"/>
          <w:szCs w:val="32"/>
        </w:rPr>
      </w:pPr>
      <w:r>
        <w:rPr>
          <w:rFonts w:hint="eastAsia" w:ascii="仿宋_GB2312" w:hAnsi="仿宋_GB2312" w:eastAsia="仿宋_GB2312" w:cs="仿宋_GB2312"/>
          <w:sz w:val="32"/>
          <w:szCs w:val="32"/>
        </w:rPr>
        <w:t>本部门共有车辆</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辆，全部均为一般公务用车，由于公务用车改革，使用管理权均为区机关事务局所有；单位价值20万元以上大型设备</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台（套）。</w:t>
      </w:r>
    </w:p>
    <w:p>
      <w:pPr>
        <w:spacing w:line="500" w:lineRule="exact"/>
        <w:ind w:firstLine="600" w:firstLineChars="200"/>
        <w:rPr>
          <w:rFonts w:ascii="仿宋_GB2312" w:hAnsi="仿宋_GB2312" w:eastAsia="仿宋_GB2312" w:cs="仿宋_GB2312"/>
          <w:sz w:val="32"/>
          <w:szCs w:val="32"/>
        </w:rPr>
      </w:pPr>
      <w:r>
        <w:rPr>
          <w:rFonts w:hint="eastAsia" w:ascii="仿宋_GB2312" w:hAnsi="仿宋_GB2312" w:eastAsia="仿宋_GB2312" w:cs="仿宋_GB2312"/>
          <w:spacing w:val="-10"/>
          <w:sz w:val="32"/>
          <w:szCs w:val="32"/>
        </w:rPr>
        <w:t>（四）</w:t>
      </w:r>
      <w:r>
        <w:rPr>
          <w:rFonts w:hint="eastAsia" w:ascii="仿宋_GB2312" w:hAnsi="仿宋_GB2312" w:eastAsia="仿宋_GB2312" w:cs="仿宋_GB2312"/>
          <w:b/>
          <w:bCs/>
          <w:sz w:val="32"/>
          <w:szCs w:val="32"/>
        </w:rPr>
        <w:t>重点项目预算绩效目标设置情况</w:t>
      </w:r>
      <w:r>
        <w:rPr>
          <w:rFonts w:hint="eastAsia" w:ascii="仿宋_GB2312" w:hAnsi="仿宋_GB2312" w:eastAsia="仿宋_GB2312" w:cs="仿宋_GB2312"/>
          <w:sz w:val="32"/>
          <w:szCs w:val="32"/>
        </w:rPr>
        <w:t>：无</w:t>
      </w:r>
    </w:p>
    <w:p>
      <w:pPr>
        <w:widowControl/>
        <w:shd w:val="clear" w:color="auto" w:fill="FFFFFF"/>
        <w:spacing w:line="500" w:lineRule="atLeast"/>
        <w:ind w:firstLine="630"/>
        <w:rPr>
          <w:rFonts w:ascii="仿宋_GB2312" w:hAnsi="仿宋_GB2312" w:eastAsia="仿宋_GB2312" w:cs="仿宋_GB2312"/>
          <w:color w:val="000000"/>
          <w:sz w:val="32"/>
          <w:szCs w:val="32"/>
        </w:rPr>
      </w:pPr>
      <w:r>
        <w:rPr>
          <w:rFonts w:hint="eastAsia" w:ascii="仿宋_GB2312" w:hAnsi="仿宋_GB2312" w:eastAsia="仿宋_GB2312" w:cs="仿宋_GB2312"/>
          <w:spacing w:val="-10"/>
          <w:sz w:val="32"/>
          <w:szCs w:val="32"/>
        </w:rPr>
        <w:t>（五）</w:t>
      </w:r>
      <w:r>
        <w:rPr>
          <w:rFonts w:hint="eastAsia" w:ascii="仿宋_GB2312" w:hAnsi="仿宋_GB2312" w:eastAsia="仿宋_GB2312" w:cs="仿宋_GB2312"/>
          <w:b/>
          <w:bCs/>
          <w:color w:val="000000"/>
          <w:kern w:val="0"/>
          <w:sz w:val="32"/>
          <w:szCs w:val="32"/>
          <w:shd w:val="clear" w:color="auto" w:fill="FFFFFF"/>
        </w:rPr>
        <w:t>专业性较强的名词解释</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color w:val="000000"/>
          <w:kern w:val="0"/>
          <w:sz w:val="32"/>
          <w:szCs w:val="32"/>
          <w:shd w:val="clear" w:color="auto" w:fill="FFFFFF"/>
        </w:rPr>
        <w:t>无。</w:t>
      </w:r>
    </w:p>
    <w:p>
      <w:pPr>
        <w:spacing w:line="500" w:lineRule="exact"/>
        <w:rPr>
          <w:rFonts w:ascii="仿宋_GB2312" w:hAnsi="仿宋_GB2312" w:eastAsia="仿宋_GB2312" w:cs="仿宋_GB2312"/>
          <w:sz w:val="32"/>
          <w:szCs w:val="32"/>
        </w:rPr>
      </w:pPr>
    </w:p>
    <w:sectPr>
      <w:head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5"/>
      </w:rPr>
    </w:pPr>
    <w:r>
      <w:rPr>
        <w:rStyle w:val="5"/>
      </w:rPr>
      <w:fldChar w:fldCharType="begin"/>
    </w:r>
    <w:r>
      <w:rPr>
        <w:rStyle w:val="5"/>
      </w:rPr>
      <w:instrText xml:space="preserve">PAGE  </w:instrText>
    </w:r>
    <w:r>
      <w:rPr>
        <w:rStyle w:val="5"/>
      </w:rPr>
      <w:fldChar w:fldCharType="end"/>
    </w:r>
  </w:p>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B0DB23"/>
    <w:multiLevelType w:val="singleLevel"/>
    <w:tmpl w:val="5AB0DB23"/>
    <w:lvl w:ilvl="0" w:tentative="0">
      <w:start w:val="1"/>
      <w:numFmt w:val="chineseCounting"/>
      <w:suff w:val="nothing"/>
      <w:lvlText w:val="%1、"/>
      <w:lvlJc w:val="left"/>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NotTrackMoves/>
  <w:documentProtection w:enforcement="0"/>
  <w:defaultTabStop w:val="420"/>
  <w:drawingGridVerticalSpacing w:val="156"/>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714F0"/>
    <w:rsid w:val="000365A0"/>
    <w:rsid w:val="00041B48"/>
    <w:rsid w:val="000436EA"/>
    <w:rsid w:val="000C08A2"/>
    <w:rsid w:val="000D1849"/>
    <w:rsid w:val="000D1AD5"/>
    <w:rsid w:val="000F2E34"/>
    <w:rsid w:val="00101364"/>
    <w:rsid w:val="00111D57"/>
    <w:rsid w:val="00117B8F"/>
    <w:rsid w:val="00131A36"/>
    <w:rsid w:val="0019167A"/>
    <w:rsid w:val="001A62D7"/>
    <w:rsid w:val="001A760E"/>
    <w:rsid w:val="001D2453"/>
    <w:rsid w:val="00222D50"/>
    <w:rsid w:val="00226FC6"/>
    <w:rsid w:val="00236A06"/>
    <w:rsid w:val="00252249"/>
    <w:rsid w:val="00266742"/>
    <w:rsid w:val="00271072"/>
    <w:rsid w:val="00280BC7"/>
    <w:rsid w:val="0028591B"/>
    <w:rsid w:val="002A69DA"/>
    <w:rsid w:val="002D2E4D"/>
    <w:rsid w:val="002E6A6D"/>
    <w:rsid w:val="002F3C43"/>
    <w:rsid w:val="003039DD"/>
    <w:rsid w:val="003164F1"/>
    <w:rsid w:val="003304DA"/>
    <w:rsid w:val="00351DA6"/>
    <w:rsid w:val="00360035"/>
    <w:rsid w:val="0038115A"/>
    <w:rsid w:val="00383DF7"/>
    <w:rsid w:val="00394F10"/>
    <w:rsid w:val="003D5742"/>
    <w:rsid w:val="004038A5"/>
    <w:rsid w:val="00425E92"/>
    <w:rsid w:val="00467D47"/>
    <w:rsid w:val="0048633A"/>
    <w:rsid w:val="004956D7"/>
    <w:rsid w:val="004A57B4"/>
    <w:rsid w:val="004D4EFB"/>
    <w:rsid w:val="004D7796"/>
    <w:rsid w:val="004E3B1F"/>
    <w:rsid w:val="004E477C"/>
    <w:rsid w:val="00513A88"/>
    <w:rsid w:val="00540747"/>
    <w:rsid w:val="00552EC5"/>
    <w:rsid w:val="005967DA"/>
    <w:rsid w:val="005F088B"/>
    <w:rsid w:val="005F4CEA"/>
    <w:rsid w:val="0065390B"/>
    <w:rsid w:val="00665873"/>
    <w:rsid w:val="0066604A"/>
    <w:rsid w:val="00676A13"/>
    <w:rsid w:val="00691C5E"/>
    <w:rsid w:val="006974DC"/>
    <w:rsid w:val="006C2A44"/>
    <w:rsid w:val="006E5365"/>
    <w:rsid w:val="00704AA5"/>
    <w:rsid w:val="00741CE3"/>
    <w:rsid w:val="00753CB4"/>
    <w:rsid w:val="0076087A"/>
    <w:rsid w:val="007C04AA"/>
    <w:rsid w:val="007C0EDA"/>
    <w:rsid w:val="007C3F3F"/>
    <w:rsid w:val="007E2506"/>
    <w:rsid w:val="007F5E9F"/>
    <w:rsid w:val="00805EA0"/>
    <w:rsid w:val="00810BCA"/>
    <w:rsid w:val="00835A16"/>
    <w:rsid w:val="00863ECF"/>
    <w:rsid w:val="0087692E"/>
    <w:rsid w:val="00895A57"/>
    <w:rsid w:val="008A0BA9"/>
    <w:rsid w:val="008C1BC3"/>
    <w:rsid w:val="008F5307"/>
    <w:rsid w:val="00915D64"/>
    <w:rsid w:val="00916055"/>
    <w:rsid w:val="00931F2D"/>
    <w:rsid w:val="00937B66"/>
    <w:rsid w:val="00941B91"/>
    <w:rsid w:val="00967EC2"/>
    <w:rsid w:val="009750A6"/>
    <w:rsid w:val="009914C4"/>
    <w:rsid w:val="009A06ED"/>
    <w:rsid w:val="009A74C9"/>
    <w:rsid w:val="009B3A9A"/>
    <w:rsid w:val="009D02BF"/>
    <w:rsid w:val="009E7032"/>
    <w:rsid w:val="00A40917"/>
    <w:rsid w:val="00A52225"/>
    <w:rsid w:val="00A5433C"/>
    <w:rsid w:val="00A94C88"/>
    <w:rsid w:val="00AA5328"/>
    <w:rsid w:val="00AB0476"/>
    <w:rsid w:val="00AB1817"/>
    <w:rsid w:val="00AC0126"/>
    <w:rsid w:val="00B21EE0"/>
    <w:rsid w:val="00B348C9"/>
    <w:rsid w:val="00B536D9"/>
    <w:rsid w:val="00B6036E"/>
    <w:rsid w:val="00B66D2C"/>
    <w:rsid w:val="00B72DC5"/>
    <w:rsid w:val="00B83D79"/>
    <w:rsid w:val="00C019E2"/>
    <w:rsid w:val="00C1380C"/>
    <w:rsid w:val="00C20721"/>
    <w:rsid w:val="00C36840"/>
    <w:rsid w:val="00C53A73"/>
    <w:rsid w:val="00C57DBF"/>
    <w:rsid w:val="00C7439B"/>
    <w:rsid w:val="00C93045"/>
    <w:rsid w:val="00C942BE"/>
    <w:rsid w:val="00CB4CA5"/>
    <w:rsid w:val="00CB6767"/>
    <w:rsid w:val="00CE116D"/>
    <w:rsid w:val="00CE621D"/>
    <w:rsid w:val="00CF4F75"/>
    <w:rsid w:val="00D1642F"/>
    <w:rsid w:val="00D33A64"/>
    <w:rsid w:val="00D35341"/>
    <w:rsid w:val="00D429FB"/>
    <w:rsid w:val="00D714F0"/>
    <w:rsid w:val="00D7508F"/>
    <w:rsid w:val="00D76EFB"/>
    <w:rsid w:val="00DB7182"/>
    <w:rsid w:val="00DC1301"/>
    <w:rsid w:val="00DE71AA"/>
    <w:rsid w:val="00DF42C5"/>
    <w:rsid w:val="00E01817"/>
    <w:rsid w:val="00E15A50"/>
    <w:rsid w:val="00E235BE"/>
    <w:rsid w:val="00E314A4"/>
    <w:rsid w:val="00E616F0"/>
    <w:rsid w:val="00E62347"/>
    <w:rsid w:val="00E67FCC"/>
    <w:rsid w:val="00E871B5"/>
    <w:rsid w:val="00E964CB"/>
    <w:rsid w:val="00EA69A2"/>
    <w:rsid w:val="00ED5DF9"/>
    <w:rsid w:val="00F16A10"/>
    <w:rsid w:val="00F41C4C"/>
    <w:rsid w:val="00F56510"/>
    <w:rsid w:val="00F738B9"/>
    <w:rsid w:val="00FA029D"/>
    <w:rsid w:val="00FA1132"/>
    <w:rsid w:val="00FD01FA"/>
    <w:rsid w:val="01FF58AD"/>
    <w:rsid w:val="07A7375C"/>
    <w:rsid w:val="0C7F7266"/>
    <w:rsid w:val="12C0453A"/>
    <w:rsid w:val="140D37EA"/>
    <w:rsid w:val="17912F0C"/>
    <w:rsid w:val="1ED47A76"/>
    <w:rsid w:val="1F23417E"/>
    <w:rsid w:val="26BC50DA"/>
    <w:rsid w:val="318D2FEA"/>
    <w:rsid w:val="351340E9"/>
    <w:rsid w:val="39175EE9"/>
    <w:rsid w:val="3AAD67BD"/>
    <w:rsid w:val="3EE76EDE"/>
    <w:rsid w:val="4B5A5F13"/>
    <w:rsid w:val="51B91EF3"/>
    <w:rsid w:val="54C553FD"/>
    <w:rsid w:val="5CAA4FF9"/>
    <w:rsid w:val="5CD425A9"/>
    <w:rsid w:val="60AE5E65"/>
    <w:rsid w:val="6F06301C"/>
    <w:rsid w:val="76B725E4"/>
    <w:rsid w:val="7BEC2F5A"/>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8"/>
      <w:szCs w:val="24"/>
      <w:lang w:val="en-US" w:eastAsia="zh-CN" w:bidi="ar-SA"/>
    </w:rPr>
  </w:style>
  <w:style w:type="character" w:default="1" w:styleId="4">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7"/>
    <w:uiPriority w:val="99"/>
    <w:pPr>
      <w:tabs>
        <w:tab w:val="center" w:pos="4153"/>
        <w:tab w:val="right" w:pos="8306"/>
      </w:tabs>
      <w:snapToGrid w:val="0"/>
      <w:jc w:val="left"/>
    </w:pPr>
    <w:rPr>
      <w:sz w:val="18"/>
      <w:szCs w:val="18"/>
    </w:rPr>
  </w:style>
  <w:style w:type="paragraph" w:styleId="3">
    <w:name w:val="header"/>
    <w:basedOn w:val="1"/>
    <w:link w:val="8"/>
    <w:uiPriority w:val="99"/>
    <w:pPr>
      <w:pBdr>
        <w:bottom w:val="single" w:color="auto" w:sz="6" w:space="1"/>
      </w:pBdr>
      <w:tabs>
        <w:tab w:val="center" w:pos="4153"/>
        <w:tab w:val="right" w:pos="8306"/>
      </w:tabs>
      <w:snapToGrid w:val="0"/>
      <w:jc w:val="center"/>
    </w:pPr>
    <w:rPr>
      <w:sz w:val="18"/>
      <w:szCs w:val="18"/>
    </w:rPr>
  </w:style>
  <w:style w:type="character" w:styleId="5">
    <w:name w:val="page number"/>
    <w:basedOn w:val="4"/>
    <w:qFormat/>
    <w:uiPriority w:val="99"/>
    <w:rPr>
      <w:rFonts w:cs="Times New Roman"/>
    </w:rPr>
  </w:style>
  <w:style w:type="character" w:customStyle="1" w:styleId="7">
    <w:name w:val="页脚 Char"/>
    <w:basedOn w:val="4"/>
    <w:link w:val="2"/>
    <w:locked/>
    <w:uiPriority w:val="99"/>
    <w:rPr>
      <w:rFonts w:ascii="Times New Roman" w:hAnsi="Times New Roman" w:eastAsia="宋体" w:cs="Times New Roman"/>
      <w:sz w:val="18"/>
      <w:szCs w:val="18"/>
    </w:rPr>
  </w:style>
  <w:style w:type="character" w:customStyle="1" w:styleId="8">
    <w:name w:val="页眉 Char"/>
    <w:basedOn w:val="4"/>
    <w:link w:val="3"/>
    <w:qFormat/>
    <w:locked/>
    <w:uiPriority w:val="99"/>
    <w:rPr>
      <w:rFonts w:ascii="Times New Roman" w:hAnsi="Times New Roman" w:eastAsia="宋体" w:cs="Times New Roman"/>
      <w:sz w:val="18"/>
      <w:szCs w:val="18"/>
    </w:rPr>
  </w:style>
  <w:style w:type="paragraph" w:customStyle="1" w:styleId="9">
    <w:name w:val="p0"/>
    <w:basedOn w:val="1"/>
    <w:qFormat/>
    <w:uiPriority w:val="99"/>
    <w:pPr>
      <w:widowControl/>
      <w:ind w:firstLine="420"/>
      <w:jc w:val="left"/>
    </w:pPr>
    <w:rPr>
      <w:kern w:val="0"/>
      <w:sz w:val="20"/>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204</Words>
  <Characters>1168</Characters>
  <Lines>9</Lines>
  <Paragraphs>2</Paragraphs>
  <TotalTime>0</TotalTime>
  <ScaleCrop>false</ScaleCrop>
  <LinksUpToDate>false</LinksUpToDate>
  <CharactersWithSpaces>1370</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2018-03-29T10:32:00Z</dcterms:created>
  <dc:creator>Administrator</dc:creator>
  <cp:lastModifiedBy>Administrator</cp:lastModifiedBy>
  <dcterms:modified xsi:type="dcterms:W3CDTF">2018-04-12T06:58:58Z</dcterms:modified>
  <dc:title>2016年</dc:title>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