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r>
        <w:rPr>
          <w:rFonts w:ascii="方正小标宋简体" w:hAnsi="方正小标宋简体" w:eastAsia="方正小标宋简体" w:cs="方正小标宋简体"/>
          <w:sz w:val="84"/>
          <w:szCs w:val="84"/>
        </w:rPr>
        <w:t>2016</w:t>
      </w:r>
      <w:r>
        <w:rPr>
          <w:rFonts w:hint="eastAsia" w:ascii="方正小标宋简体" w:hAnsi="方正小标宋简体" w:eastAsia="方正小标宋简体" w:cs="方正小标宋简体"/>
          <w:sz w:val="84"/>
          <w:szCs w:val="84"/>
        </w:rPr>
        <w:t>年</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lang w:eastAsia="zh-CN"/>
        </w:rPr>
        <w:t>湛江市</w:t>
      </w:r>
      <w:r>
        <w:rPr>
          <w:rFonts w:hint="eastAsia" w:ascii="方正小标宋简体" w:hAnsi="方正小标宋简体" w:eastAsia="方正小标宋简体" w:cs="方正小标宋简体"/>
          <w:sz w:val="84"/>
          <w:szCs w:val="84"/>
        </w:rPr>
        <w:t>第九小学</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部门预算</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录</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2016 </w:t>
      </w:r>
      <w:r>
        <w:rPr>
          <w:rFonts w:hint="eastAsia" w:ascii="黑体" w:hAnsi="黑体" w:eastAsia="黑体" w:cs="黑体"/>
          <w:sz w:val="32"/>
          <w:szCs w:val="32"/>
        </w:rPr>
        <w:t>年</w:t>
      </w:r>
      <w:r>
        <w:rPr>
          <w:rFonts w:hint="eastAsia" w:ascii="黑体" w:hAnsi="黑体" w:eastAsia="黑体" w:cs="黑体"/>
          <w:sz w:val="32"/>
          <w:szCs w:val="32"/>
          <w:lang w:eastAsia="zh-CN"/>
        </w:rPr>
        <w:t>湛江市</w:t>
      </w:r>
      <w:r>
        <w:rPr>
          <w:rFonts w:hint="eastAsia" w:ascii="黑体" w:hAnsi="黑体" w:eastAsia="黑体" w:cs="黑体"/>
          <w:sz w:val="32"/>
          <w:szCs w:val="32"/>
        </w:rPr>
        <w:t>第九小学部门预算基本情况说明</w:t>
      </w:r>
    </w:p>
    <w:p>
      <w:pPr>
        <w:keepNext w:val="0"/>
        <w:keepLines w:val="0"/>
        <w:pageBreakBefore w:val="0"/>
        <w:numPr>
          <w:ilvl w:val="0"/>
          <w:numId w:val="1"/>
        </w:numPr>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部门基本情况</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（一）主要职责</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（二）机构设置</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三公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经费说明</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五、其他需要说明的情况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（一）机关运行经费情况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（二）政府采购安排情况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（三）国有资产占有使用情况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（四）重点项目预算绩效目标设置情况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（五）专业名词解释</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2016 </w:t>
      </w:r>
      <w:r>
        <w:rPr>
          <w:rFonts w:hint="eastAsia" w:ascii="黑体" w:hAnsi="黑体" w:eastAsia="黑体" w:cs="黑体"/>
          <w:sz w:val="32"/>
          <w:szCs w:val="32"/>
        </w:rPr>
        <w:t>年</w:t>
      </w:r>
      <w:r>
        <w:rPr>
          <w:rFonts w:hint="eastAsia" w:ascii="黑体" w:hAnsi="黑体" w:eastAsia="黑体" w:cs="黑体"/>
          <w:sz w:val="32"/>
          <w:szCs w:val="32"/>
          <w:lang w:eastAsia="zh-CN"/>
        </w:rPr>
        <w:t>湛江市</w:t>
      </w:r>
      <w:r>
        <w:rPr>
          <w:rFonts w:hint="eastAsia" w:ascii="黑体" w:hAnsi="黑体" w:eastAsia="黑体" w:cs="黑体"/>
          <w:sz w:val="32"/>
          <w:szCs w:val="32"/>
        </w:rPr>
        <w:t>第九小学部门预算表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年财政拨款收支总表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年一般公共预算支出表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年一般公共预算基本支出表（部门经济分类）</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年一般公共预算“三公”经费支出表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年政府性基金预算支出表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年部门收支总表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年部门收入表</w:t>
      </w:r>
    </w:p>
    <w:p>
      <w:pPr>
        <w:keepNext w:val="0"/>
        <w:keepLines w:val="0"/>
        <w:pageBreakBefore w:val="0"/>
        <w:widowControl/>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年部门支出表</w:t>
      </w:r>
    </w:p>
    <w:p>
      <w:pPr>
        <w:spacing w:line="360" w:lineRule="auto"/>
        <w:jc w:val="center"/>
        <w:rPr>
          <w:rFonts w:ascii="宋体"/>
          <w:b/>
          <w:sz w:val="44"/>
          <w:szCs w:val="44"/>
        </w:rPr>
      </w:pPr>
    </w:p>
    <w:p>
      <w:pPr>
        <w:spacing w:line="360" w:lineRule="auto"/>
        <w:jc w:val="center"/>
        <w:rPr>
          <w:rFonts w:ascii="宋体"/>
          <w:b/>
          <w:sz w:val="44"/>
          <w:szCs w:val="44"/>
        </w:rPr>
      </w:pPr>
      <w:r>
        <w:rPr>
          <w:rFonts w:ascii="宋体" w:hAnsi="宋体"/>
          <w:b/>
          <w:sz w:val="44"/>
          <w:szCs w:val="44"/>
        </w:rPr>
        <w:t>2016</w:t>
      </w:r>
      <w:r>
        <w:rPr>
          <w:rFonts w:hint="eastAsia" w:ascii="宋体" w:hAnsi="宋体"/>
          <w:b/>
          <w:sz w:val="44"/>
          <w:szCs w:val="44"/>
        </w:rPr>
        <w:t>年</w:t>
      </w:r>
      <w:r>
        <w:rPr>
          <w:rFonts w:hint="eastAsia" w:ascii="宋体" w:hAnsi="宋体"/>
          <w:b/>
          <w:sz w:val="44"/>
          <w:szCs w:val="44"/>
          <w:lang w:eastAsia="zh-CN"/>
        </w:rPr>
        <w:t>湛江市</w:t>
      </w:r>
      <w:r>
        <w:rPr>
          <w:rFonts w:hint="eastAsia" w:ascii="宋体" w:hAnsi="宋体"/>
          <w:b/>
          <w:sz w:val="44"/>
          <w:szCs w:val="44"/>
        </w:rPr>
        <w:t>第九小学预算情况说明</w:t>
      </w:r>
    </w:p>
    <w:p>
      <w:pPr>
        <w:spacing w:line="360" w:lineRule="auto"/>
        <w:jc w:val="center"/>
        <w:rPr>
          <w:rFonts w:ascii="宋体"/>
          <w:b/>
          <w:bCs/>
          <w:sz w:val="36"/>
          <w:szCs w:val="36"/>
        </w:rPr>
      </w:pPr>
    </w:p>
    <w:p>
      <w:pPr>
        <w:spacing w:line="360" w:lineRule="auto"/>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一、部门基本情况</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（一）主要职责</w:t>
      </w:r>
    </w:p>
    <w:p>
      <w:pPr>
        <w:spacing w:line="500" w:lineRule="exact"/>
        <w:ind w:firstLine="600" w:firstLineChars="200"/>
        <w:outlineLvl w:val="0"/>
        <w:rPr>
          <w:rFonts w:ascii="仿宋_GB2312" w:hAnsi="仿宋_GB2312" w:eastAsia="仿宋_GB2312" w:cs="仿宋_GB2312"/>
          <w:spacing w:val="-10"/>
          <w:sz w:val="32"/>
          <w:szCs w:val="32"/>
        </w:rPr>
      </w:pPr>
      <w:r>
        <w:rPr>
          <w:rFonts w:ascii="仿宋_GB2312" w:hAnsi="仿宋_GB2312" w:eastAsia="仿宋_GB2312" w:cs="仿宋_GB2312"/>
          <w:spacing w:val="-10"/>
          <w:sz w:val="32"/>
          <w:szCs w:val="32"/>
        </w:rPr>
        <w:t>1</w:t>
      </w:r>
      <w:r>
        <w:rPr>
          <w:rFonts w:hint="eastAsia" w:ascii="仿宋_GB2312" w:hAnsi="仿宋_GB2312" w:eastAsia="仿宋_GB2312" w:cs="仿宋_GB2312"/>
          <w:spacing w:val="-10"/>
          <w:sz w:val="32"/>
          <w:szCs w:val="32"/>
        </w:rPr>
        <w:t>、基本职能：湛江市第九小学是全日制公办小学。主要职能是为国家培养人才，教育入学儿童。</w:t>
      </w:r>
    </w:p>
    <w:p>
      <w:pPr>
        <w:spacing w:line="500" w:lineRule="exact"/>
        <w:ind w:firstLine="643" w:firstLineChars="200"/>
        <w:outlineLvl w:val="0"/>
        <w:rPr>
          <w:rFonts w:ascii="仿宋_GB2312" w:hAnsi="仿宋_GB2312" w:eastAsia="仿宋_GB2312" w:cs="仿宋_GB2312"/>
          <w:spacing w:val="-10"/>
          <w:sz w:val="32"/>
          <w:szCs w:val="32"/>
        </w:rPr>
      </w:pPr>
      <w:r>
        <w:rPr>
          <w:rFonts w:hint="eastAsia" w:ascii="仿宋_GB2312" w:eastAsia="仿宋_GB2312"/>
          <w:b/>
          <w:sz w:val="32"/>
          <w:szCs w:val="32"/>
        </w:rPr>
        <w:t>（二）</w:t>
      </w:r>
      <w:r>
        <w:rPr>
          <w:rFonts w:hint="eastAsia" w:ascii="仿宋_GB2312" w:hAnsi="仿宋_GB2312" w:eastAsia="仿宋_GB2312" w:cs="仿宋_GB2312"/>
          <w:spacing w:val="-10"/>
          <w:sz w:val="32"/>
          <w:szCs w:val="32"/>
        </w:rPr>
        <w:t>机构设置</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本部门无下属单位，部门预算为本级预算。</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我校为独立核算单位</w:t>
      </w:r>
      <w:r>
        <w:rPr>
          <w:rFonts w:ascii="仿宋_GB2312" w:hAnsi="仿宋_GB2312" w:eastAsia="仿宋_GB2312" w:cs="仿宋_GB2312"/>
          <w:spacing w:val="-10"/>
          <w:sz w:val="32"/>
          <w:szCs w:val="32"/>
        </w:rPr>
        <w:t>1</w:t>
      </w:r>
      <w:r>
        <w:rPr>
          <w:rFonts w:hint="eastAsia" w:ascii="仿宋_GB2312" w:hAnsi="仿宋_GB2312" w:eastAsia="仿宋_GB2312" w:cs="仿宋_GB2312"/>
          <w:spacing w:val="-10"/>
          <w:sz w:val="32"/>
          <w:szCs w:val="32"/>
        </w:rPr>
        <w:t>个</w:t>
      </w:r>
      <w:r>
        <w:rPr>
          <w:rFonts w:ascii="仿宋_GB2312" w:hAnsi="仿宋_GB2312" w:eastAsia="仿宋_GB2312" w:cs="仿宋_GB2312"/>
          <w:spacing w:val="-10"/>
          <w:sz w:val="32"/>
          <w:szCs w:val="32"/>
        </w:rPr>
        <w:t>,</w:t>
      </w:r>
      <w:r>
        <w:rPr>
          <w:rFonts w:hint="eastAsia" w:ascii="仿宋_GB2312" w:hAnsi="仿宋_GB2312" w:eastAsia="仿宋_GB2312" w:cs="仿宋_GB2312"/>
          <w:spacing w:val="-10"/>
          <w:sz w:val="32"/>
          <w:szCs w:val="32"/>
        </w:rPr>
        <w:t>设教务处、政教处、总务处、办公室等。</w:t>
      </w:r>
    </w:p>
    <w:p>
      <w:pPr>
        <w:spacing w:line="500" w:lineRule="exact"/>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二、收入预算说明</w:t>
      </w:r>
    </w:p>
    <w:p>
      <w:pPr>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年预算收入</w:t>
      </w:r>
      <w:r>
        <w:rPr>
          <w:rFonts w:ascii="仿宋_GB2312" w:hAnsi="仿宋_GB2312" w:eastAsia="仿宋_GB2312" w:cs="仿宋_GB2312"/>
          <w:sz w:val="32"/>
          <w:szCs w:val="32"/>
        </w:rPr>
        <w:t>2157.36</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319.43</w:t>
      </w:r>
      <w:r>
        <w:rPr>
          <w:rFonts w:hint="eastAsia" w:ascii="仿宋_GB2312" w:hAnsi="仿宋_GB2312" w:eastAsia="仿宋_GB2312" w:cs="仿宋_GB2312"/>
          <w:sz w:val="32"/>
          <w:szCs w:val="32"/>
        </w:rPr>
        <w:t>万元。增加17.38%，收入增加的原因是由于工资福利支出和对个人和家庭的补助及一般商品和服务收入增加。其中：预算经费安排拨款</w:t>
      </w:r>
      <w:r>
        <w:rPr>
          <w:rFonts w:ascii="仿宋_GB2312" w:hAnsi="仿宋_GB2312" w:eastAsia="仿宋_GB2312" w:cs="仿宋_GB2312"/>
          <w:sz w:val="32"/>
          <w:szCs w:val="32"/>
        </w:rPr>
        <w:t>2157.36</w:t>
      </w:r>
      <w:r>
        <w:rPr>
          <w:rFonts w:hint="eastAsia" w:ascii="仿宋_GB2312" w:hAnsi="仿宋_GB2312" w:eastAsia="仿宋_GB2312" w:cs="仿宋_GB2312"/>
          <w:sz w:val="32"/>
          <w:szCs w:val="32"/>
        </w:rPr>
        <w:t>万元，其他非税收入安排拨款</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三、支出预算说明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年支出预算</w:t>
      </w:r>
      <w:r>
        <w:rPr>
          <w:rFonts w:ascii="仿宋_GB2312" w:hAnsi="仿宋_GB2312" w:eastAsia="仿宋_GB2312" w:cs="仿宋_GB2312"/>
          <w:sz w:val="32"/>
          <w:szCs w:val="32"/>
        </w:rPr>
        <w:t>2157.36</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319.43</w:t>
      </w:r>
      <w:r>
        <w:rPr>
          <w:rFonts w:hint="eastAsia" w:ascii="仿宋_GB2312" w:hAnsi="仿宋_GB2312" w:eastAsia="仿宋_GB2312" w:cs="仿宋_GB2312"/>
          <w:sz w:val="32"/>
          <w:szCs w:val="32"/>
        </w:rPr>
        <w:t>万元。增加17.38%，收入增加的原因是由于工资福利支出和对个人和家庭的补助及一般商品和服务收入增加。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支出按经济分类划分：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、基本支出预算</w:t>
      </w:r>
      <w:r>
        <w:rPr>
          <w:rFonts w:ascii="仿宋_GB2312" w:hAnsi="仿宋_GB2312" w:eastAsia="仿宋_GB2312" w:cs="仿宋_GB2312"/>
          <w:sz w:val="32"/>
          <w:szCs w:val="32"/>
        </w:rPr>
        <w:t>2,138.74</w:t>
      </w:r>
      <w:r>
        <w:rPr>
          <w:rFonts w:hint="eastAsia" w:ascii="仿宋_GB2312" w:hAnsi="仿宋_GB2312" w:eastAsia="仿宋_GB2312" w:cs="仿宋_GB2312"/>
          <w:sz w:val="32"/>
          <w:szCs w:val="32"/>
        </w:rPr>
        <w:t>万元，其中：工资福利支出</w:t>
      </w:r>
      <w:r>
        <w:rPr>
          <w:rFonts w:ascii="仿宋_GB2312" w:hAnsi="仿宋_GB2312" w:eastAsia="仿宋_GB2312" w:cs="仿宋_GB2312"/>
          <w:sz w:val="32"/>
          <w:szCs w:val="32"/>
        </w:rPr>
        <w:t>1205.57</w:t>
      </w:r>
      <w:r>
        <w:rPr>
          <w:rFonts w:hint="eastAsia" w:ascii="仿宋_GB2312" w:hAnsi="仿宋_GB2312" w:eastAsia="仿宋_GB2312" w:cs="仿宋_GB2312"/>
          <w:sz w:val="32"/>
          <w:szCs w:val="32"/>
        </w:rPr>
        <w:t>万元，一般商品和服务支出</w:t>
      </w:r>
      <w:r>
        <w:rPr>
          <w:rFonts w:ascii="仿宋_GB2312" w:hAnsi="仿宋_GB2312" w:eastAsia="仿宋_GB2312" w:cs="仿宋_GB2312"/>
          <w:sz w:val="32"/>
          <w:szCs w:val="32"/>
        </w:rPr>
        <w:t>414.12</w:t>
      </w:r>
      <w:r>
        <w:rPr>
          <w:rFonts w:hint="eastAsia" w:ascii="仿宋_GB2312" w:hAnsi="仿宋_GB2312" w:eastAsia="仿宋_GB2312" w:cs="仿宋_GB2312"/>
          <w:sz w:val="32"/>
          <w:szCs w:val="32"/>
        </w:rPr>
        <w:t>万元,</w:t>
      </w:r>
      <w:r>
        <w:rPr>
          <w:rFonts w:hint="eastAsia"/>
        </w:rPr>
        <w:t xml:space="preserve"> </w:t>
      </w:r>
      <w:r>
        <w:rPr>
          <w:rFonts w:hint="eastAsia" w:ascii="仿宋_GB2312" w:hAnsi="仿宋_GB2312" w:eastAsia="仿宋_GB2312" w:cs="仿宋_GB2312"/>
          <w:sz w:val="32"/>
          <w:szCs w:val="32"/>
        </w:rPr>
        <w:t>对个人和家庭的补助支出</w:t>
      </w:r>
      <w:r>
        <w:rPr>
          <w:rFonts w:ascii="仿宋_GB2312" w:hAnsi="仿宋_GB2312" w:eastAsia="仿宋_GB2312" w:cs="仿宋_GB2312"/>
          <w:sz w:val="32"/>
          <w:szCs w:val="32"/>
        </w:rPr>
        <w:t>519.05</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、项目支出预算</w:t>
      </w:r>
      <w:r>
        <w:rPr>
          <w:rFonts w:ascii="仿宋_GB2312" w:hAnsi="仿宋_GB2312" w:eastAsia="仿宋_GB2312" w:cs="仿宋_GB2312"/>
          <w:sz w:val="32"/>
          <w:szCs w:val="32"/>
        </w:rPr>
        <w:t>18.62</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四、“三公经费”说明</w:t>
      </w:r>
    </w:p>
    <w:p>
      <w:pPr>
        <w:ind w:firstLine="600" w:firstLineChars="200"/>
        <w:rPr>
          <w:rFonts w:ascii="宋体" w:hAnsi="宋体"/>
          <w:sz w:val="32"/>
          <w:szCs w:val="32"/>
        </w:rPr>
      </w:pPr>
      <w:r>
        <w:rPr>
          <w:rFonts w:hint="eastAsia" w:ascii="仿宋_GB2312" w:hAnsi="宋体" w:eastAsia="仿宋_GB2312"/>
          <w:sz w:val="30"/>
          <w:szCs w:val="30"/>
        </w:rPr>
        <w:t>2016</w:t>
      </w:r>
      <w:r>
        <w:rPr>
          <w:rFonts w:hint="eastAsia" w:ascii="仿宋_GB2312" w:hAnsi="Calibri" w:eastAsia="仿宋_GB2312"/>
          <w:sz w:val="30"/>
          <w:szCs w:val="30"/>
        </w:rPr>
        <w:t>年“三公经费”预算安排共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lang w:val="en-US" w:eastAsia="zh-CN"/>
        </w:rPr>
        <w:t>,其中</w:t>
      </w:r>
      <w:r>
        <w:rPr>
          <w:rFonts w:hint="eastAsia" w:ascii="仿宋_GB2312" w:hAnsi="Calibri" w:eastAsia="仿宋_GB2312"/>
          <w:sz w:val="30"/>
          <w:szCs w:val="30"/>
        </w:rPr>
        <w:t>：因公出国（境）费预算安排0万元，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。公务用车购置及运行维护费预算安排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。公务接待费预算安排0万元</w:t>
      </w:r>
      <w:r>
        <w:rPr>
          <w:rFonts w:hint="eastAsia" w:ascii="仿宋_GB2312" w:hAnsi="Calibri" w:eastAsia="仿宋_GB2312"/>
          <w:sz w:val="30"/>
          <w:szCs w:val="30"/>
          <w:lang w:val="en-US" w:eastAsia="zh-CN"/>
        </w:rPr>
        <w:t>,</w:t>
      </w:r>
      <w:r>
        <w:rPr>
          <w:rFonts w:hint="eastAsia" w:ascii="仿宋_GB2312" w:hAnsi="Calibri" w:eastAsia="仿宋_GB2312"/>
          <w:sz w:val="30"/>
          <w:szCs w:val="30"/>
          <w:lang w:eastAsia="zh-CN"/>
        </w:rPr>
        <w:t>与上年持平</w:t>
      </w:r>
      <w:r>
        <w:rPr>
          <w:rFonts w:hint="eastAsia" w:ascii="宋体" w:hAnsi="宋体"/>
          <w:sz w:val="32"/>
          <w:szCs w:val="32"/>
        </w:rPr>
        <w:t>。</w:t>
      </w:r>
    </w:p>
    <w:p>
      <w:pPr>
        <w:spacing w:line="5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五、其他需要说明的情况</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(一)关于“机关运行经费”支出的说明</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本部门为事业单位，无“机关运行经费”。</w:t>
      </w:r>
    </w:p>
    <w:p>
      <w:pPr>
        <w:ind w:firstLine="600" w:firstLineChars="200"/>
        <w:rPr>
          <w:rFonts w:ascii="仿宋_GB2312" w:hAnsi="仿宋_GB2312" w:eastAsia="仿宋_GB2312" w:cs="仿宋_GB2312"/>
          <w:b/>
          <w:sz w:val="32"/>
          <w:szCs w:val="32"/>
        </w:rPr>
      </w:pPr>
      <w:bookmarkStart w:id="0" w:name="_GoBack"/>
      <w:bookmarkEnd w:id="0"/>
      <w:r>
        <w:rPr>
          <w:rFonts w:hint="eastAsia" w:ascii="仿宋_GB2312" w:hAnsi="仿宋_GB2312" w:eastAsia="仿宋_GB2312" w:cs="仿宋_GB2312"/>
          <w:spacing w:val="-10"/>
          <w:sz w:val="32"/>
          <w:szCs w:val="32"/>
        </w:rPr>
        <w:t>（二）</w:t>
      </w:r>
      <w:r>
        <w:rPr>
          <w:rFonts w:hint="eastAsia" w:ascii="仿宋_GB2312" w:hAnsi="仿宋_GB2312" w:eastAsia="仿宋_GB2312" w:cs="仿宋_GB2312"/>
          <w:b/>
          <w:sz w:val="32"/>
          <w:szCs w:val="32"/>
        </w:rPr>
        <w:t>关于政府采购支出说明：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政府采购安排为零。</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（三）</w:t>
      </w:r>
      <w:r>
        <w:rPr>
          <w:rFonts w:hint="eastAsia" w:ascii="仿宋_GB2312" w:hAnsi="仿宋_GB2312" w:eastAsia="仿宋_GB2312" w:cs="仿宋_GB2312"/>
          <w:b/>
          <w:bCs/>
          <w:sz w:val="32"/>
          <w:szCs w:val="32"/>
        </w:rPr>
        <w:t>国有资产占有使用情况</w:t>
      </w: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2015</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日，本部门国有资产总额为2007.36万元。</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z w:val="32"/>
          <w:szCs w:val="32"/>
        </w:rPr>
        <w:t>本部门共有车辆</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辆，全部均为一般公务用车，由于公务用车改革，使用管理权均为区机关事务局所有；单位价值20万元以上大型设备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spacing w:line="500" w:lineRule="exact"/>
        <w:ind w:firstLine="600" w:firstLineChars="200"/>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（四）</w:t>
      </w:r>
      <w:r>
        <w:rPr>
          <w:rFonts w:hint="eastAsia" w:ascii="仿宋_GB2312" w:hAnsi="仿宋_GB2312" w:eastAsia="仿宋_GB2312" w:cs="仿宋_GB2312"/>
          <w:b/>
          <w:bCs/>
          <w:sz w:val="32"/>
          <w:szCs w:val="32"/>
        </w:rPr>
        <w:t>重点项目预算绩效目标设置情况</w:t>
      </w:r>
      <w:r>
        <w:rPr>
          <w:rFonts w:hint="eastAsia" w:ascii="仿宋_GB2312" w:hAnsi="仿宋_GB2312" w:eastAsia="仿宋_GB2312" w:cs="仿宋_GB2312"/>
          <w:sz w:val="32"/>
          <w:szCs w:val="32"/>
        </w:rPr>
        <w:t>：无</w:t>
      </w:r>
    </w:p>
    <w:p>
      <w:pPr>
        <w:widowControl/>
        <w:shd w:val="clear" w:color="auto" w:fill="FFFFFF"/>
        <w:spacing w:line="500" w:lineRule="atLeast"/>
        <w:ind w:firstLine="630"/>
        <w:rPr>
          <w:rFonts w:ascii="仿宋_GB2312" w:hAnsi="仿宋_GB2312" w:eastAsia="仿宋_GB2312" w:cs="仿宋_GB2312"/>
          <w:color w:val="000000"/>
          <w:sz w:val="32"/>
          <w:szCs w:val="32"/>
        </w:rPr>
      </w:pPr>
      <w:r>
        <w:rPr>
          <w:rFonts w:hint="eastAsia" w:ascii="仿宋_GB2312" w:hAnsi="仿宋_GB2312" w:eastAsia="仿宋_GB2312" w:cs="仿宋_GB2312"/>
          <w:spacing w:val="-10"/>
          <w:sz w:val="32"/>
          <w:szCs w:val="32"/>
        </w:rPr>
        <w:t>（五）</w:t>
      </w:r>
      <w:r>
        <w:rPr>
          <w:rFonts w:hint="eastAsia" w:ascii="仿宋_GB2312" w:hAnsi="仿宋_GB2312" w:eastAsia="仿宋_GB2312" w:cs="仿宋_GB2312"/>
          <w:b/>
          <w:bCs/>
          <w:color w:val="000000"/>
          <w:kern w:val="0"/>
          <w:sz w:val="32"/>
          <w:szCs w:val="32"/>
          <w:shd w:val="clear" w:color="auto" w:fill="FFFFFF"/>
        </w:rPr>
        <w:t>专业性较强的名词解释</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shd w:val="clear" w:color="auto" w:fill="FFFFFF"/>
        </w:rPr>
        <w:t>无。</w:t>
      </w:r>
    </w:p>
    <w:p>
      <w:pPr>
        <w:spacing w:line="500" w:lineRule="exact"/>
        <w:rPr>
          <w:rFonts w:ascii="仿宋_GB2312" w:hAnsi="仿宋_GB2312" w:eastAsia="仿宋_GB2312" w:cs="仿宋_GB2312"/>
          <w:sz w:val="32"/>
          <w:szCs w:val="32"/>
        </w:rPr>
      </w:pPr>
    </w:p>
    <w:sectPr>
      <w:head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0DB23"/>
    <w:multiLevelType w:val="singleLevel"/>
    <w:tmpl w:val="5AB0DB23"/>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14F0"/>
    <w:rsid w:val="000D1AD5"/>
    <w:rsid w:val="00101364"/>
    <w:rsid w:val="0019167A"/>
    <w:rsid w:val="00236A06"/>
    <w:rsid w:val="00266742"/>
    <w:rsid w:val="00280BC7"/>
    <w:rsid w:val="0028591B"/>
    <w:rsid w:val="002E6A6D"/>
    <w:rsid w:val="003039DD"/>
    <w:rsid w:val="003164F1"/>
    <w:rsid w:val="00351DA6"/>
    <w:rsid w:val="00360035"/>
    <w:rsid w:val="003D5742"/>
    <w:rsid w:val="00421BA8"/>
    <w:rsid w:val="0048633A"/>
    <w:rsid w:val="004956D7"/>
    <w:rsid w:val="004D4EFB"/>
    <w:rsid w:val="004D7796"/>
    <w:rsid w:val="00540747"/>
    <w:rsid w:val="005F4CEA"/>
    <w:rsid w:val="0065390B"/>
    <w:rsid w:val="00691C5E"/>
    <w:rsid w:val="006974DC"/>
    <w:rsid w:val="006C2A44"/>
    <w:rsid w:val="007228C8"/>
    <w:rsid w:val="00753CB4"/>
    <w:rsid w:val="0076087A"/>
    <w:rsid w:val="007C0EDA"/>
    <w:rsid w:val="007C3F3F"/>
    <w:rsid w:val="007E10D2"/>
    <w:rsid w:val="007E2506"/>
    <w:rsid w:val="00805EA0"/>
    <w:rsid w:val="00835A16"/>
    <w:rsid w:val="00863ECF"/>
    <w:rsid w:val="00893056"/>
    <w:rsid w:val="00895A57"/>
    <w:rsid w:val="008A0BA9"/>
    <w:rsid w:val="008D2688"/>
    <w:rsid w:val="008D6441"/>
    <w:rsid w:val="00916055"/>
    <w:rsid w:val="00931F2D"/>
    <w:rsid w:val="00941B91"/>
    <w:rsid w:val="009750A6"/>
    <w:rsid w:val="0098176B"/>
    <w:rsid w:val="009841F9"/>
    <w:rsid w:val="009914C4"/>
    <w:rsid w:val="009A74C9"/>
    <w:rsid w:val="00A52225"/>
    <w:rsid w:val="00A94C88"/>
    <w:rsid w:val="00AB0476"/>
    <w:rsid w:val="00AB1817"/>
    <w:rsid w:val="00AC4C76"/>
    <w:rsid w:val="00B348C9"/>
    <w:rsid w:val="00B66D2C"/>
    <w:rsid w:val="00C1380C"/>
    <w:rsid w:val="00C36840"/>
    <w:rsid w:val="00C7439B"/>
    <w:rsid w:val="00C93045"/>
    <w:rsid w:val="00C942BE"/>
    <w:rsid w:val="00CB4CA5"/>
    <w:rsid w:val="00CB6767"/>
    <w:rsid w:val="00CF4F75"/>
    <w:rsid w:val="00D17C42"/>
    <w:rsid w:val="00D714F0"/>
    <w:rsid w:val="00D77E43"/>
    <w:rsid w:val="00DC1301"/>
    <w:rsid w:val="00E01817"/>
    <w:rsid w:val="00E15A50"/>
    <w:rsid w:val="00E235BE"/>
    <w:rsid w:val="00E616F0"/>
    <w:rsid w:val="00E67FCC"/>
    <w:rsid w:val="00ED5DF9"/>
    <w:rsid w:val="00EE4DE9"/>
    <w:rsid w:val="00F4399F"/>
    <w:rsid w:val="00F56510"/>
    <w:rsid w:val="00FA029D"/>
    <w:rsid w:val="00FA1132"/>
    <w:rsid w:val="00FD01FA"/>
    <w:rsid w:val="01FF58AD"/>
    <w:rsid w:val="07A7375C"/>
    <w:rsid w:val="0C7F7266"/>
    <w:rsid w:val="140D37EA"/>
    <w:rsid w:val="17912F0C"/>
    <w:rsid w:val="1ED47A76"/>
    <w:rsid w:val="1F23417E"/>
    <w:rsid w:val="26BC50DA"/>
    <w:rsid w:val="318D2FEA"/>
    <w:rsid w:val="351340E9"/>
    <w:rsid w:val="39175EE9"/>
    <w:rsid w:val="3AAD67BD"/>
    <w:rsid w:val="3EE76EDE"/>
    <w:rsid w:val="4B5A5F13"/>
    <w:rsid w:val="51B91EF3"/>
    <w:rsid w:val="54C553FD"/>
    <w:rsid w:val="5B3A6839"/>
    <w:rsid w:val="5CAA4FF9"/>
    <w:rsid w:val="5CD425A9"/>
    <w:rsid w:val="60AE5E65"/>
    <w:rsid w:val="6F06301C"/>
    <w:rsid w:val="76B725E4"/>
    <w:rsid w:val="7BEC2F5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页脚 Char"/>
    <w:basedOn w:val="4"/>
    <w:link w:val="2"/>
    <w:locked/>
    <w:uiPriority w:val="99"/>
    <w:rPr>
      <w:rFonts w:ascii="Times New Roman" w:hAnsi="Times New Roman" w:eastAsia="宋体" w:cs="Times New Roman"/>
      <w:sz w:val="18"/>
      <w:szCs w:val="18"/>
    </w:rPr>
  </w:style>
  <w:style w:type="character" w:customStyle="1" w:styleId="8">
    <w:name w:val="页眉 Char"/>
    <w:basedOn w:val="4"/>
    <w:link w:val="3"/>
    <w:qFormat/>
    <w:locked/>
    <w:uiPriority w:val="99"/>
    <w:rPr>
      <w:rFonts w:ascii="Times New Roman" w:hAnsi="Times New Roman" w:eastAsia="宋体" w:cs="Times New Roman"/>
      <w:sz w:val="18"/>
      <w:szCs w:val="18"/>
    </w:rPr>
  </w:style>
  <w:style w:type="paragraph" w:customStyle="1" w:styleId="9">
    <w:name w:val="p0"/>
    <w:basedOn w:val="1"/>
    <w:qFormat/>
    <w:uiPriority w:val="99"/>
    <w:pPr>
      <w:widowControl/>
      <w:ind w:firstLine="420"/>
      <w:jc w:val="left"/>
    </w:pPr>
    <w:rPr>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206</Words>
  <Characters>1180</Characters>
  <Lines>9</Lines>
  <Paragraphs>2</Paragraphs>
  <TotalTime>0</TotalTime>
  <ScaleCrop>false</ScaleCrop>
  <LinksUpToDate>false</LinksUpToDate>
  <CharactersWithSpaces>1384</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2018-03-29T10:23:00Z</dcterms:created>
  <dc:creator>Administrator</dc:creator>
  <cp:lastModifiedBy>Administrator</cp:lastModifiedBy>
  <dcterms:modified xsi:type="dcterms:W3CDTF">2018-04-12T06:51:16Z</dcterms:modified>
  <dc:title>2016年</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