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霞山区城市管理和综合执法局</w:t>
      </w:r>
    </w:p>
    <w:p>
      <w:pPr>
        <w:pStyle w:val="2"/>
        <w:bidi w:val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Cs w:val="25"/>
        </w:rPr>
      </w:pPr>
      <w:r>
        <w:rPr>
          <w:rFonts w:hint="eastAsia"/>
        </w:rPr>
        <w:t>行政执法公示制度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为坚持行政执法信息公开，提高行政执法工作透明度，保障公民、法人和其他组织对行政执法工作的知情权和监督权，切实做到依法行政，根据《中华人民共和国政府信息公开条例》等法律、法规和规章的有关规定，结合</w:t>
      </w: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  <w:lang w:val="en-US" w:eastAsia="zh-CN"/>
        </w:rPr>
        <w:t>本单位</w:t>
      </w: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行政执法工作实际，制定本制度。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一、公示原则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应当遵循“以公开为原则，以不公开为例外”的原则，合法、及时、准确、全面地公开行政执法信息。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二、公示内容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行政执法公示内容主要包括执法主体、执法依据、执法权限、执法程序、执法结果等，分事前、事中、事后三个环节予以公示。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事前公开的内容包括：行政执法主体、人员、职责、权限、依据、程序、监督方式等信息。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事中公开的内容包括：行政执法人员在进行监督检查、调查取证、告知送达等执法活动时，应当佩戴或者出示执法证件，出具执法文书，告知行政相对人执法事由、执法依据、权利义务等内容，并做好说明解释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事后公开的内容包括：行政执法部门作出行政处罚、行政检查决定（结果），除法律、法规、规章另有规定外，应当予以公开，接受社会监督。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三、公示载体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按照“谁执法、谁公开”的原则，以</w:t>
      </w: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  <w:lang w:val="en-US" w:eastAsia="zh-CN"/>
        </w:rPr>
        <w:t>广东省行政执法信息公示平台</w:t>
      </w: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为主要载体，以规范性文件、新闻媒体等为补充，不断拓展公开渠道方式，全面、准确、及时公开有关行政执法信息。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四、监督检查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加强对行政执法公示制度推行情况的监督检查，并将监督检查情况纳入依法行政考核的主要内容。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对不按要求公示、选择性公示、更新维护不及时等问题，责令改正；情节严重的，给予有关责任人员支队通报批评。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           湛江市霞山区城市管理和综合执法局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                   2019年8月1日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885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default" w:ascii="仿宋_GB2312" w:hAnsi="Microsoft YaHei UI" w:eastAsia="仿宋_GB2312" w:cs="仿宋_GB2312"/>
          <w:i w:val="0"/>
          <w:caps w:val="0"/>
          <w:color w:val="000000"/>
          <w:spacing w:val="8"/>
          <w:sz w:val="43"/>
          <w:szCs w:val="43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D5007"/>
    <w:rsid w:val="5E6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2020-11-09T10:25:00Z</dcterms:created>
  <dc:creator>苏航</dc:creator>
  <cp:lastModifiedBy>苏航</cp:lastModifiedBy>
  <dcterms:modified xsi:type="dcterms:W3CDTF">2020-11-09T10:30:17Z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