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both"/>
        <w:rPr>
          <w:rFonts w:hint="eastAsia" w:ascii="华文中宋" w:hAnsi="华文中宋" w:eastAsia="华文中宋" w:cs="华文中宋"/>
          <w:sz w:val="36"/>
          <w:szCs w:val="36"/>
          <w:lang w:val="en-US" w:eastAsia="zh-CN"/>
        </w:rPr>
      </w:pP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sz w:val="36"/>
          <w:szCs w:val="36"/>
          <w:lang w:val="en-US" w:eastAsia="zh-CN"/>
        </w:rPr>
        <w:t>霞山区城综局</w:t>
      </w:r>
      <w:r>
        <w:rPr>
          <w:rFonts w:hint="eastAsia" w:ascii="华文中宋" w:hAnsi="华文中宋" w:eastAsia="华文中宋" w:cs="华文中宋"/>
          <w:sz w:val="36"/>
          <w:szCs w:val="36"/>
        </w:rPr>
        <w:t>全面推行行政执法公示制度</w:t>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sz w:val="36"/>
          <w:szCs w:val="36"/>
        </w:rPr>
        <w:t>执法全过程记录制度重大执法决定法制审核制度</w:t>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sz w:val="36"/>
          <w:szCs w:val="36"/>
        </w:rPr>
        <w:t>实施方案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国务院办公厅关于全面推行行政执法公示制度执法全过程记录制度重大执法决定法制审核制度的指导意见》（国办发〔2018〕118号）精神，全面推行行政执法公示制度、执法全过程记录制度、重大执法决定法制审核制度（以下简称“三项制度”），推进严格规范公正文明执法，结合我</w:t>
      </w:r>
      <w:r>
        <w:rPr>
          <w:rFonts w:hint="eastAsia" w:ascii="仿宋" w:hAnsi="仿宋" w:eastAsia="仿宋" w:cs="仿宋"/>
          <w:sz w:val="32"/>
          <w:szCs w:val="32"/>
          <w:lang w:val="en-US" w:eastAsia="zh-CN"/>
        </w:rPr>
        <w:t>局</w:t>
      </w:r>
      <w:r>
        <w:rPr>
          <w:rFonts w:hint="eastAsia" w:ascii="仿宋" w:hAnsi="仿宋" w:eastAsia="仿宋" w:cs="仿宋"/>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指导思想。以习近平新时代中国特色社会主义思想为指导，全面贯彻党的十九大和十九届二中、三中全会精神，深入贯彻习近平总书记对广东重要讲话和重要指示批示精神，以规范行政处罚、行政强制、行政检查、行政许可等行政执法行为为重点，全面推行“三项制度”，推动形成权威高效的行政执法体系和职责明确、依法行政的政府治理体系，确保行政主体依法履行法定职责，切实维护人民群众合法权益，为落实全面依法治国基本方略、推进法治政府建设奠定坚实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 工作目标。2019年，“三项制度”在</w:t>
      </w:r>
      <w:r>
        <w:rPr>
          <w:rFonts w:hint="eastAsia" w:ascii="仿宋" w:hAnsi="仿宋" w:eastAsia="仿宋" w:cs="仿宋"/>
          <w:sz w:val="32"/>
          <w:szCs w:val="32"/>
          <w:lang w:val="en-US" w:eastAsia="zh-CN"/>
        </w:rPr>
        <w:t>我局</w:t>
      </w:r>
      <w:r>
        <w:rPr>
          <w:rFonts w:hint="eastAsia" w:ascii="仿宋" w:hAnsi="仿宋" w:eastAsia="仿宋" w:cs="仿宋"/>
          <w:sz w:val="32"/>
          <w:szCs w:val="32"/>
        </w:rPr>
        <w:t>全面推行。行政执法事前信息全面公开，事中公示合法规范，行政执法结果及执法年度数据及时公布。行政执法文字记录合法规范，音像记录得到普遍运用和严格归档。重大执法决定法制审核制度全面落实，法制审核队伍普遍加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二、主要任务及分工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（一）全面推行行政执法公示制度。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落实执法公示责任。行政执法主体应按照“谁执法、谁公示”以及“谁执法、谁录入、谁负责”的原则，建立健全行政执法公示信息的内部审核和管理制度，明确公示内容的采集、传递、审核、发布职责，及时准确完整地记录并公开执法信息。依法确需公开，但涉及国家秘密、商业秘密、个人隐私的，要作脱密脱敏处理后再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强化事前公开。行政执法事前环节应公开主体信息、职责信息、依据信息、程序信息、清单信息和监督信息。其中，清单信息包括权力和责任清单、随机抽查事项清单、行政执法全过程音像记录清单、重大执法决定法制审核清单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规范事中公示。行政执法事中环节应主动公示下列信息：（1）身份信息。行政执法人员现场实施行政处罚、行政强制、行政检查等执法活动时，应全程佩带行政执法证件；在监督检查、调查取证、采取强制措施和强制执行、送达执法文书等环节主动出示执法证件。（2）执法窗口岗位信息。设置岗位信息公示牌，明示工作人员岗位职责、申请材料示范文本、办理进度查询、咨询服务、投诉举报等信息。（3）当事人权利义务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加强事后公开。行政执法事后环节应公开下列信息：行政执法结果。行政许可、行政处罚的执法结果信息应在决定作出之日起7个工作日内公开，其他执法信息在20个工作日内公开。法律、行政法规另有规定的除外。</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（二）全面推行执法全过程记录制度。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落实执法全过程记录责任。行政执法主体及其执法人员实施行政执法，应通过文字记录、音像记录等方式，对行政执法的启动、调查取证、审核决定、送达执行等环节进行全过程记录并归档，实现全过程留痕和可回溯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完善文字记录。</w:t>
      </w:r>
      <w:r>
        <w:rPr>
          <w:rFonts w:hint="eastAsia" w:ascii="仿宋" w:hAnsi="仿宋" w:eastAsia="仿宋" w:cs="仿宋"/>
          <w:sz w:val="32"/>
          <w:szCs w:val="32"/>
          <w:lang w:val="en-US" w:eastAsia="zh-CN"/>
        </w:rPr>
        <w:t>按照省司法厅的要求，参照</w:t>
      </w:r>
      <w:r>
        <w:rPr>
          <w:rFonts w:hint="eastAsia" w:ascii="仿宋" w:hAnsi="仿宋" w:eastAsia="仿宋" w:cs="仿宋"/>
          <w:sz w:val="32"/>
          <w:szCs w:val="32"/>
        </w:rPr>
        <w:t>省</w:t>
      </w:r>
      <w:r>
        <w:rPr>
          <w:rFonts w:hint="eastAsia" w:ascii="仿宋" w:hAnsi="仿宋" w:eastAsia="仿宋" w:cs="仿宋"/>
          <w:sz w:val="32"/>
          <w:szCs w:val="32"/>
          <w:lang w:val="en-US" w:eastAsia="zh-CN"/>
        </w:rPr>
        <w:t>住建</w:t>
      </w:r>
      <w:r>
        <w:rPr>
          <w:rFonts w:hint="eastAsia" w:ascii="仿宋" w:hAnsi="仿宋" w:eastAsia="仿宋" w:cs="仿宋"/>
          <w:sz w:val="32"/>
          <w:szCs w:val="32"/>
        </w:rPr>
        <w:t>厅制定的行政执法文书基本格式</w:t>
      </w:r>
      <w:r>
        <w:rPr>
          <w:rFonts w:hint="eastAsia" w:ascii="仿宋" w:hAnsi="仿宋" w:eastAsia="仿宋" w:cs="仿宋"/>
          <w:sz w:val="32"/>
          <w:szCs w:val="32"/>
          <w:lang w:eastAsia="zh-CN"/>
        </w:rPr>
        <w:t>，</w:t>
      </w:r>
      <w:r>
        <w:rPr>
          <w:rFonts w:hint="eastAsia" w:ascii="仿宋" w:hAnsi="仿宋" w:eastAsia="仿宋" w:cs="仿宋"/>
          <w:sz w:val="32"/>
          <w:szCs w:val="32"/>
        </w:rPr>
        <w:t>结合</w:t>
      </w:r>
      <w:r>
        <w:rPr>
          <w:rFonts w:hint="eastAsia" w:ascii="仿宋" w:hAnsi="仿宋" w:eastAsia="仿宋" w:cs="仿宋"/>
          <w:sz w:val="32"/>
          <w:szCs w:val="32"/>
          <w:lang w:val="en-US" w:eastAsia="zh-CN"/>
        </w:rPr>
        <w:t>我局</w:t>
      </w:r>
      <w:r>
        <w:rPr>
          <w:rFonts w:hint="eastAsia" w:ascii="仿宋" w:hAnsi="仿宋" w:eastAsia="仿宋" w:cs="仿宋"/>
          <w:sz w:val="32"/>
          <w:szCs w:val="32"/>
        </w:rPr>
        <w:t>执法实际完善有关文书格式。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规范音像记录。</w:t>
      </w:r>
      <w:r>
        <w:rPr>
          <w:rFonts w:hint="eastAsia" w:ascii="仿宋" w:hAnsi="仿宋" w:eastAsia="仿宋" w:cs="仿宋"/>
          <w:sz w:val="32"/>
          <w:szCs w:val="32"/>
          <w:lang w:val="en-US" w:eastAsia="zh-CN"/>
        </w:rPr>
        <w:t>行政执法人员</w:t>
      </w:r>
      <w:r>
        <w:rPr>
          <w:rFonts w:hint="eastAsia" w:ascii="仿宋" w:hAnsi="仿宋" w:eastAsia="仿宋" w:cs="仿宋"/>
          <w:sz w:val="32"/>
          <w:szCs w:val="32"/>
        </w:rPr>
        <w:t>对现场执法、调查取证、举行听证、留置送达和公告送达等容易引发争议的行政执法过程，应进行音像记录。对其他执法环节，文字记录能够全面有效记录执法行为的，可以不进行音像记录。对查封扣押财产、强制拆除等直接涉及生命健康、重大财产权益的现场执法活动和执法办案场所，要进行全过程音像记录制定行政执法全过程音像记录清单，并向社会公开。行政执法人员原则上应在24小时内将记录信息储存至指定的平台或存储器。按照工作必需、厉行节约、性能适度、安全稳定、适量够用的原则，配备音像记录设备、建设询问室和听证室等音像记录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规范执法用语。音像记录过程中，行政执法人员应对现场执法活动的时间、地点、执法人员、执法行为和音像记录的摄录重点等进行语音说明，并告知当事人及其他现场有关人员正在进行音像记录。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规范行政执法档案管理。认真落实《广东省行政执法档案管理办法（试行）》，完善执法案卷管理制度。建立健全适应“互联网+”形势下，行政执法全过程数据化的工作机制，积极探索成本低、效果好、易保存、防删改的信息化记录储存方式，逐步实现行政执法档案存量数字化和增量电子化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发挥记录作用。建立健全执法全过程记录信息收集、保存、管理、使用等工作制度，加强数据统计分析，充分发挥全过程记录信息在案卷评查、执法监督、评议考核、舆情应对、行政决策和健全社会信用体系等工作中的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（三）全面推行执法决定法制审核制度。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落实法制审核主体责任。</w:t>
      </w:r>
      <w:r>
        <w:rPr>
          <w:rFonts w:hint="eastAsia" w:ascii="仿宋" w:hAnsi="仿宋" w:eastAsia="仿宋" w:cs="仿宋"/>
          <w:sz w:val="32"/>
          <w:szCs w:val="32"/>
          <w:lang w:val="en-US" w:eastAsia="zh-CN"/>
        </w:rPr>
        <w:t>本单位</w:t>
      </w:r>
      <w:r>
        <w:rPr>
          <w:rFonts w:hint="eastAsia" w:ascii="仿宋" w:hAnsi="仿宋" w:eastAsia="仿宋" w:cs="仿宋"/>
          <w:sz w:val="32"/>
          <w:szCs w:val="32"/>
        </w:rPr>
        <w:t>作出重大行政执法决定前，应进行法制审核。未经法制审核或者审核不通过的，不得作出决定。</w:t>
      </w:r>
      <w:r>
        <w:rPr>
          <w:rFonts w:hint="eastAsia" w:ascii="仿宋" w:hAnsi="仿宋" w:eastAsia="仿宋" w:cs="仿宋"/>
          <w:sz w:val="32"/>
          <w:szCs w:val="32"/>
          <w:lang w:val="en-US" w:eastAsia="zh-CN"/>
        </w:rPr>
        <w:t>本单位</w:t>
      </w:r>
      <w:r>
        <w:rPr>
          <w:rFonts w:hint="eastAsia" w:ascii="仿宋" w:hAnsi="仿宋" w:eastAsia="仿宋" w:cs="仿宋"/>
          <w:sz w:val="32"/>
          <w:szCs w:val="32"/>
        </w:rPr>
        <w:t>的重大行政执法决定法制审核工作，由</w:t>
      </w:r>
      <w:r>
        <w:rPr>
          <w:rFonts w:hint="eastAsia" w:ascii="仿宋" w:hAnsi="仿宋" w:eastAsia="仿宋" w:cs="仿宋"/>
          <w:sz w:val="32"/>
          <w:szCs w:val="32"/>
          <w:lang w:val="en-US" w:eastAsia="zh-CN"/>
        </w:rPr>
        <w:t>政策法规股</w:t>
      </w:r>
      <w:r>
        <w:rPr>
          <w:rFonts w:hint="eastAsia" w:ascii="仿宋" w:hAnsi="仿宋" w:eastAsia="仿宋" w:cs="仿宋"/>
          <w:sz w:val="32"/>
          <w:szCs w:val="32"/>
        </w:rPr>
        <w:t>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重大行政执法决定需报请以本级人民政府名义作出的，应先进行法制审核。两个以上行政执法主体以共同名义作出重大行政执法决定的，由各自法制审核机构依照本单位职能分别进行法制审核。法制审核机构原则上不得由具体承担行政执法工作的机构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明确审核范围。凡涉及重大公共利益，社会关注度高，可能造成重大社会影响或引发社会风险，直接关系行政相对人或者第三人重大权益，经过听证程序作出行政执法决定，以及案件情况疑难复杂、涉及多个法律关系的，都要按规定进行法制审核。</w:t>
      </w:r>
      <w:r>
        <w:rPr>
          <w:rFonts w:hint="eastAsia" w:ascii="仿宋" w:hAnsi="仿宋" w:eastAsia="仿宋" w:cs="仿宋"/>
          <w:sz w:val="32"/>
          <w:szCs w:val="32"/>
          <w:lang w:val="en-US" w:eastAsia="zh-CN"/>
        </w:rPr>
        <w:t>结合</w:t>
      </w:r>
      <w:r>
        <w:rPr>
          <w:rFonts w:hint="eastAsia" w:ascii="仿宋" w:hAnsi="仿宋" w:eastAsia="仿宋" w:cs="仿宋"/>
          <w:sz w:val="32"/>
          <w:szCs w:val="32"/>
        </w:rPr>
        <w:t>本单位实际，制定重大行政执法决定法制审核目录清单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规范审核程序。重大行政执法事项调查取证完毕，行政执法承办部门研究提出处理意见后，应在提请行政执法主体负责人作出决定之前，提交法制审核。法制审核机构收到送审材料后，应在5个工作日内审核完毕；案情复杂的，经分管领导批准可以延长3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明确审核内容。重大行政执法决定的审核内容主要包括：执法主体资格及行政执法人员资格，认定的事实、证据，法律依据及行政裁量权的行使，执法程序，法律、法规、规章规定的其他内容。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明确审核责任。完善省重大行政执法决定法制审核制度，确定法制审核流程，明确送审材料报送要求和审核方式、时限、责任。建立健全法制审核机构与行政执法承办机构对审核意见不一致时的协调机制。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配强法制审核人员。2019年底前，各级行政执法主体按照原则上不少于本单位执法人员总数5%的要求，配齐、配强法制审核人员（不足1人的，按1人配备）。利用全省统一的行政执法信息公示平台，建立全省法制审核人员信息库，加强对法制审核人员的定期培训和监督考核。积极探索建立健全本系统法律顾问、公职律师统筹调用机制，解决基层存在的法制审核专业人员数量不足、分布不均等问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三、加大组织保障力度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要开展“三项制度”专题学习培训，加强业务交流；认真落实“谁执法、谁普法”普法责任制的要求，加强对全面推行“三项制度”的宣传。要狠抓跟踪问效，将“三项制度”推行情况纳入法治政府建设考评体系，纳入年度效能目标考核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保障经费投入。制定行政执法机关执法装备配备标准、装备配备规划、设施建设规划和年度实施计划。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加强队伍建设。全面落实国家工作人员学法用法制度，加强行政执法人员思想道德和素质教育。</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湛江市霞山区城市管理和综合执法局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2019年5月5日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E52A7"/>
    <w:rsid w:val="0F520F35"/>
    <w:rsid w:val="180B6CA0"/>
    <w:rsid w:val="190E52A7"/>
    <w:rsid w:val="1A557AB5"/>
    <w:rsid w:val="206770B0"/>
    <w:rsid w:val="29D024BE"/>
    <w:rsid w:val="29FA0154"/>
    <w:rsid w:val="39A73350"/>
    <w:rsid w:val="3ECA5423"/>
    <w:rsid w:val="47CA0FB9"/>
    <w:rsid w:val="4E247388"/>
    <w:rsid w:val="5231188E"/>
    <w:rsid w:val="52D325CE"/>
    <w:rsid w:val="56A40056"/>
    <w:rsid w:val="58021140"/>
    <w:rsid w:val="5E6C231F"/>
    <w:rsid w:val="635B3691"/>
    <w:rsid w:val="637916A0"/>
    <w:rsid w:val="703B4403"/>
    <w:rsid w:val="740D4F97"/>
    <w:rsid w:val="74ED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289</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2019-11-07T08:43:00Z</dcterms:created>
  <dc:creator>苏航</dc:creator>
  <cp:lastModifiedBy>苏航</cp:lastModifiedBy>
  <cp:lastPrinted>2019-11-11T09:19:00Z</cp:lastPrinted>
  <dcterms:modified xsi:type="dcterms:W3CDTF">2019-12-25T06:49:04Z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