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2" w:rsidRDefault="001D62D2" w:rsidP="001D62D2">
      <w:pPr>
        <w:adjustRightInd w:val="0"/>
        <w:snapToGrid w:val="0"/>
        <w:spacing w:line="560" w:lineRule="exact"/>
        <w:jc w:val="center"/>
        <w:outlineLvl w:val="2"/>
        <w:rPr>
          <w:rFonts w:ascii="方正小标宋简体" w:eastAsia="方正小标宋简体" w:hAnsi="Times New Roman"/>
          <w:color w:val="000000"/>
          <w:sz w:val="44"/>
          <w:szCs w:val="44"/>
        </w:rPr>
      </w:pPr>
      <w:bookmarkStart w:id="0" w:name="_Toc31707135"/>
      <w:bookmarkStart w:id="1" w:name="_Toc31731758"/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十</w:t>
      </w:r>
      <w:r w:rsidR="005E20A9">
        <w:rPr>
          <w:rFonts w:ascii="方正小标宋简体" w:eastAsia="方正小标宋简体" w:hAnsi="Times New Roman" w:hint="eastAsia"/>
          <w:color w:val="000000"/>
          <w:sz w:val="44"/>
          <w:szCs w:val="44"/>
        </w:rPr>
        <w:t>届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区委九</w:t>
      </w:r>
      <w:r w:rsidR="005E20A9">
        <w:rPr>
          <w:rFonts w:ascii="方正小标宋简体" w:eastAsia="方正小标宋简体" w:hAnsi="Times New Roman" w:hint="eastAsia"/>
          <w:color w:val="000000"/>
          <w:sz w:val="44"/>
          <w:szCs w:val="44"/>
        </w:rPr>
        <w:t>轮第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四</w:t>
      </w:r>
      <w:r w:rsidR="005E20A9">
        <w:rPr>
          <w:rFonts w:ascii="方正小标宋简体" w:eastAsia="方正小标宋简体" w:hAnsi="Times New Roman" w:hint="eastAsia"/>
          <w:color w:val="000000"/>
          <w:sz w:val="44"/>
          <w:szCs w:val="44"/>
        </w:rPr>
        <w:t>巡察组巡察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霞山区</w:t>
      </w:r>
    </w:p>
    <w:p w:rsidR="005E20A9" w:rsidRPr="001D62D2" w:rsidRDefault="001D62D2" w:rsidP="001D62D2">
      <w:pPr>
        <w:adjustRightInd w:val="0"/>
        <w:snapToGrid w:val="0"/>
        <w:spacing w:line="560" w:lineRule="exact"/>
        <w:jc w:val="center"/>
        <w:outlineLvl w:val="2"/>
        <w:rPr>
          <w:rFonts w:ascii="Times New Roman" w:eastAsia="方正仿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自然资源局</w:t>
      </w:r>
      <w:r w:rsidR="005E20A9">
        <w:rPr>
          <w:rFonts w:ascii="方正小标宋简体" w:eastAsia="方正小标宋简体" w:hAnsi="Times New Roman" w:hint="eastAsia"/>
          <w:color w:val="000000"/>
          <w:sz w:val="44"/>
          <w:szCs w:val="44"/>
        </w:rPr>
        <w:t>单位</w:t>
      </w:r>
      <w:bookmarkStart w:id="2" w:name="_Toc31731759"/>
      <w:bookmarkEnd w:id="0"/>
      <w:bookmarkEnd w:id="1"/>
      <w:r w:rsidR="005E20A9">
        <w:rPr>
          <w:rFonts w:ascii="方正小标宋简体" w:eastAsia="方正小标宋简体" w:hAnsi="Times New Roman" w:hint="eastAsia"/>
          <w:color w:val="000000"/>
          <w:sz w:val="44"/>
          <w:szCs w:val="44"/>
        </w:rPr>
        <w:t>工作动员会召开</w:t>
      </w:r>
      <w:bookmarkEnd w:id="2"/>
    </w:p>
    <w:p w:rsidR="005E20A9" w:rsidRDefault="005E20A9" w:rsidP="005E20A9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</w:p>
    <w:tbl>
      <w:tblPr>
        <w:tblW w:w="9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3"/>
      </w:tblGrid>
      <w:tr w:rsidR="005E20A9" w:rsidTr="00CC1D21">
        <w:trPr>
          <w:trHeight w:val="6368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A9" w:rsidRDefault="005E20A9" w:rsidP="001D62D2">
            <w:pPr>
              <w:adjustRightInd w:val="0"/>
              <w:snapToGrid w:val="0"/>
              <w:spacing w:line="560" w:lineRule="exact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</w:p>
          <w:p w:rsidR="001D62D2" w:rsidRPr="001D62D2" w:rsidRDefault="001D62D2" w:rsidP="001D62D2">
            <w:pPr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noProof/>
                <w:sz w:val="32"/>
                <w:szCs w:val="32"/>
              </w:rPr>
              <w:drawing>
                <wp:inline distT="0" distB="0" distL="0" distR="0" wp14:anchorId="77E14429" wp14:editId="1800DF78">
                  <wp:extent cx="6206626" cy="465512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c383cdef9b650da3a1ce4c9233e5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395" cy="465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20A9" w:rsidRPr="001D62D2" w:rsidRDefault="001D62D2" w:rsidP="001D62D2">
            <w:pPr>
              <w:tabs>
                <w:tab w:val="left" w:pos="1190"/>
              </w:tabs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sz w:val="32"/>
                <w:szCs w:val="32"/>
              </w:rPr>
              <w:tab/>
            </w:r>
          </w:p>
        </w:tc>
      </w:tr>
    </w:tbl>
    <w:p w:rsidR="005E20A9" w:rsidRPr="00B27DD5" w:rsidRDefault="005E20A9" w:rsidP="00CC1D21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根据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区委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关于巡察工作的统一部署，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2020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年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10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月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9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日，</w:t>
      </w:r>
      <w:r w:rsidR="001D62D2" w:rsidRP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十届区委九轮第四巡察组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巡察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霞山区自然资源局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工作动员会召开。会前，巡察组组长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黄彪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主持召开与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自然资源局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党组织主要负责人</w:t>
      </w:r>
      <w:r w:rsidR="001D62D2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林湛澄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的见面沟通会。动员会上，巡察组组长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黄彪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通报了巡察任务和工作安排，并就巡察工作提出要求，</w:t>
      </w:r>
      <w:r w:rsidR="00E6188D" w:rsidRP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区纪委常委陈卫湛就巡察工作提出具体要求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，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lastRenderedPageBreak/>
        <w:t>霞山区自然资源局党组织书记林湛澄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主持会议并作表态发言。</w:t>
      </w:r>
    </w:p>
    <w:p w:rsidR="00E6188D" w:rsidRPr="00CC1D21" w:rsidRDefault="00E6188D" w:rsidP="00CC1D21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  <w:r w:rsidRPr="00CC1D21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黄彪同志强调，巡察期间，巡察组将认真履行党章赋予的职责，以习近平新时代中国特色社会主义思想为指引，以党的政治建设为统领，对照被巡察单位所承担的职责使命，紧盯“关键少数”，围绕“三个聚焦”的要求开展政治巡察，即聚焦基层贯彻落实党的理论路线方针政策和党中央、省市区委决策部署情况；聚焦群众身边腐败问题和不正之风；聚焦基层党组织领导班子和干部队伍建设，通过个别谈话、受理来信来电来访、查阅文件资料等方式开展工作，深入查找政治偏差。</w:t>
      </w:r>
    </w:p>
    <w:p w:rsidR="00E6188D" w:rsidRPr="00CC1D21" w:rsidRDefault="00E6188D" w:rsidP="00CC1D21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  <w:r w:rsidRPr="00CC1D21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陈卫湛同志提出三点要求：一是准确把握新时代巡察工作内涵要求，增强做好巡察工作责任感和使命感。要切实增强“四个意识”，既要主动、真心接受“政治体检”，又要以此为契机，增强党性、改进工作，真正把政治巡察要求落到实处。二是牢固树立自觉接受巡察监督意识，全力支持配合区委巡察工作。要高度重视，切实增强责任感、使命感，强化自觉接受监督的意识，积极配合区委巡察工作，共同完成好此次巡察任务。三是强化工作规范，依法依规依纪开展巡察。巡察组要以良好的作风、严明的纪律认真履职，依纪依规开展巡察，圆满完成区委交给的巡察任务。</w:t>
      </w:r>
    </w:p>
    <w:p w:rsidR="00E6188D" w:rsidRDefault="00E6188D" w:rsidP="00E6188D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  <w:r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霞山区自然资源局</w:t>
      </w:r>
      <w:r w:rsidR="005E20A9"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党组织主要负责人</w:t>
      </w:r>
      <w:r w:rsidR="00BE4B6B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林湛澄</w:t>
      </w:r>
      <w:r w:rsidR="005E20A9"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表示，</w:t>
      </w:r>
      <w:r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要</w:t>
      </w:r>
      <w:r w:rsidRP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强化责任担当，正确认识巡察工作的重要意义要切实增强</w:t>
      </w:r>
      <w:r w:rsidRP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lastRenderedPageBreak/>
        <w:t>接受巡察监督、支持巡察工作的自觉性和责任感。</w:t>
      </w:r>
      <w:r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要</w:t>
      </w:r>
      <w:r w:rsidRP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全力保障配合，确保巡察工作顺利有效开展。领导班子和全体干部职工都要全方位、无条件地配合好巡察组的工作。按巡察组要求保障好基本办公条件，落实好后勤服务工作，主动对接，密切配合，为巡察组高效开展工作创造优良的环境、提供便利的条件。</w:t>
      </w:r>
      <w:r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要</w:t>
      </w:r>
      <w:r w:rsidRP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抓好问题整改，扎实推动工作水平提升。领导班子成员要主动认领整改任务，不讲客观，不打折扣，切实把整改责任扛起来。相关股室要举一反三，对口上的工作开展一次全面排查，补短板、堵漏洞、强弱项，及时向领导班子提出改进工作的意见和建议。</w:t>
      </w:r>
    </w:p>
    <w:p w:rsidR="005E20A9" w:rsidRDefault="005E20A9" w:rsidP="00E6188D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据悉，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区委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第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四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巡察组将在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霞山区自然资源局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单位工作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3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个月。巡察期间（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10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月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9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日-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12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月</w:t>
      </w:r>
      <w:r w:rsidR="00E6188D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31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日）设专门联系电话：</w:t>
      </w:r>
      <w:r w:rsidR="00D978EC" w:rsidRPr="00D978EC"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  <w:t>13822597403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，电子邮箱：</w:t>
      </w:r>
      <w:r w:rsidR="00D978EC" w:rsidRPr="00D978EC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xsxc4z@163.com。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，并在</w:t>
      </w:r>
      <w:r w:rsidR="00894AC7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霞山区民享路31号自然资源局办公楼二</w:t>
      </w:r>
      <w:r w:rsidR="00D978EC" w:rsidRPr="00D978EC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楼</w:t>
      </w:r>
      <w:bookmarkStart w:id="3" w:name="_GoBack"/>
      <w:bookmarkEnd w:id="3"/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设置了联系信箱。巡察组每天受理电话的时间为：</w:t>
      </w:r>
      <w:r w:rsidR="00D978EC" w:rsidRPr="00D978EC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上午8:30—12:00、下午14:30—18:00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。根据《中国共产党巡视工作条例》和《广东省委巡视工作实施办法》规定，</w:t>
      </w:r>
      <w:r w:rsidR="00CC1D21">
        <w:rPr>
          <w:rFonts w:ascii="方正仿宋_GBK" w:eastAsia="方正仿宋_GBK" w:hAnsi="Times New Roman" w:hint="eastAsia"/>
          <w:b/>
          <w:spacing w:val="8"/>
          <w:sz w:val="32"/>
          <w:szCs w:val="32"/>
        </w:rPr>
        <w:t>十</w:t>
      </w:r>
      <w:r w:rsidRPr="00B27DD5">
        <w:rPr>
          <w:rFonts w:ascii="方正仿宋_GBK" w:eastAsia="方正仿宋_GBK" w:hAnsi="Times New Roman" w:hint="eastAsia"/>
          <w:b/>
          <w:spacing w:val="8"/>
          <w:sz w:val="32"/>
          <w:szCs w:val="32"/>
        </w:rPr>
        <w:t>届</w:t>
      </w:r>
      <w:r w:rsidR="00CC1D21">
        <w:rPr>
          <w:rFonts w:ascii="方正仿宋_GBK" w:eastAsia="方正仿宋_GBK" w:hAnsi="Times New Roman" w:hint="eastAsia"/>
          <w:b/>
          <w:spacing w:val="8"/>
          <w:sz w:val="32"/>
          <w:szCs w:val="32"/>
        </w:rPr>
        <w:t>区委九</w:t>
      </w:r>
      <w:r w:rsidRPr="00B27DD5">
        <w:rPr>
          <w:rFonts w:ascii="方正仿宋_GBK" w:eastAsia="方正仿宋_GBK" w:hAnsi="Times New Roman" w:hint="eastAsia"/>
          <w:b/>
          <w:spacing w:val="8"/>
          <w:sz w:val="32"/>
          <w:szCs w:val="32"/>
        </w:rPr>
        <w:t>轮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第</w:t>
      </w:r>
      <w:r w:rsidR="00CC1D21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四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巡察组主要受理反映</w:t>
      </w:r>
      <w:r w:rsidR="00CC1D21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霞山区自然资源局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领导班子及其成员、下一级党组织领导班子主要负责人问题的来信来电来访，重点是聚焦贯彻落实党的路线方针政策和中央重大决策部署，聚焦群众身边腐败问题和不正之风，聚焦基层党组织软弱涣散、组织力欠缺等方面问题，深入检查党委（党组）履行职责使命情况，以及领导干部违反政治纪律、组织纪律、廉洁纪律、群众纪律、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lastRenderedPageBreak/>
        <w:t>工作纪律和生活纪律等方面的举报和反映。其他不属于巡察受理范围的信访问题，将按规定由</w:t>
      </w:r>
      <w:r w:rsidR="00CC1D21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霞山区自然资源局</w:t>
      </w:r>
      <w:r w:rsidRPr="00B27DD5">
        <w:rPr>
          <w:rFonts w:ascii="方正仿宋_GBK" w:eastAsia="方正仿宋_GBK" w:hAnsi="Times New Roman" w:hint="eastAsia"/>
          <w:b/>
          <w:color w:val="000000"/>
          <w:spacing w:val="8"/>
          <w:sz w:val="32"/>
          <w:szCs w:val="32"/>
        </w:rPr>
        <w:t>和有关部门处理。</w:t>
      </w:r>
    </w:p>
    <w:p w:rsidR="005E20A9" w:rsidRPr="00B27DD5" w:rsidRDefault="005E20A9" w:rsidP="001D62D2">
      <w:pPr>
        <w:spacing w:line="580" w:lineRule="exact"/>
        <w:ind w:firstLineChars="200" w:firstLine="672"/>
        <w:rPr>
          <w:rFonts w:ascii="方正仿宋_GBK" w:eastAsia="方正仿宋_GBK" w:hAnsi="Times New Roman"/>
          <w:b/>
          <w:color w:val="000000"/>
          <w:spacing w:val="8"/>
          <w:sz w:val="32"/>
          <w:szCs w:val="32"/>
        </w:rPr>
      </w:pPr>
    </w:p>
    <w:p w:rsidR="00F15042" w:rsidRDefault="00F15042"/>
    <w:sectPr w:rsidR="00F15042" w:rsidSect="00F1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0A9"/>
    <w:rsid w:val="001D62D2"/>
    <w:rsid w:val="00225FDC"/>
    <w:rsid w:val="005E20A9"/>
    <w:rsid w:val="00894AC7"/>
    <w:rsid w:val="00BE4B6B"/>
    <w:rsid w:val="00CC1D21"/>
    <w:rsid w:val="00D978EC"/>
    <w:rsid w:val="00E6188D"/>
    <w:rsid w:val="00F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2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2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张苑琳</cp:lastModifiedBy>
  <cp:revision>17</cp:revision>
  <dcterms:created xsi:type="dcterms:W3CDTF">2020-10-12T01:20:00Z</dcterms:created>
  <dcterms:modified xsi:type="dcterms:W3CDTF">2020-10-12T02:46:00Z</dcterms:modified>
</cp:coreProperties>
</file>