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20"/>
        </w:tabs>
        <w:wordWrap w:val="0"/>
        <w:spacing w:line="580" w:lineRule="exact"/>
        <w:jc w:val="right"/>
        <w:rPr>
          <w:rFonts w:hint="eastAsia" w:ascii="仿宋_GB2312" w:hAnsi="仿宋_GB2312" w:eastAsia="仿宋_GB2312" w:cs="仿宋_GB2312"/>
          <w:sz w:val="32"/>
          <w:szCs w:val="32"/>
        </w:rPr>
      </w:pPr>
    </w:p>
    <w:p>
      <w:pPr>
        <w:tabs>
          <w:tab w:val="left" w:pos="3420"/>
        </w:tabs>
        <w:wordWrap w:val="0"/>
        <w:spacing w:line="580" w:lineRule="exact"/>
        <w:jc w:val="right"/>
        <w:rPr>
          <w:rFonts w:hint="eastAsia" w:ascii="仿宋_GB2312" w:hAnsi="仿宋_GB2312" w:eastAsia="仿宋_GB2312" w:cs="仿宋_GB2312"/>
          <w:sz w:val="32"/>
          <w:szCs w:val="32"/>
        </w:rPr>
      </w:pPr>
    </w:p>
    <w:p>
      <w:pPr>
        <w:spacing w:line="480" w:lineRule="exact"/>
        <w:jc w:val="right"/>
        <w:rPr>
          <w:rFonts w:ascii="仿宋_GB2312" w:eastAsia="仿宋_GB2312"/>
          <w:sz w:val="32"/>
        </w:rPr>
      </w:pPr>
      <w:r>
        <w:rPr>
          <w:rFonts w:hint="eastAsia" w:ascii="仿宋_GB2312" w:eastAsia="仿宋_GB2312"/>
          <w:sz w:val="32"/>
        </w:rPr>
        <w:t>湛环建霞〔2020〕10号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eastAsia="仿宋_GB2312"/>
          <w:sz w:val="28"/>
          <w:szCs w:val="28"/>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关于广东仁谨节能材料有限公司年产40万吨石英砂项目环境影响报告表的批复</w:t>
      </w:r>
    </w:p>
    <w:p>
      <w:pPr>
        <w:rPr>
          <w:rFonts w:ascii="仿宋_GB2312" w:eastAsia="仿宋_GB2312"/>
          <w:sz w:val="32"/>
          <w:szCs w:val="32"/>
        </w:rPr>
      </w:pPr>
    </w:p>
    <w:p>
      <w:pPr>
        <w:rPr>
          <w:rFonts w:hint="eastAsia" w:ascii="仿宋_GB2312" w:hAnsi="仿宋" w:eastAsia="仿宋_GB2312" w:cs="仿宋"/>
          <w:sz w:val="32"/>
          <w:szCs w:val="32"/>
        </w:rPr>
      </w:pPr>
      <w:r>
        <w:rPr>
          <w:rFonts w:hint="eastAsia" w:ascii="仿宋_GB2312" w:hAnsi="仿宋" w:eastAsia="仿宋_GB2312" w:cs="仿宋"/>
          <w:sz w:val="32"/>
          <w:szCs w:val="32"/>
        </w:rPr>
        <w:t>广东仁谨节能材料有限公司：</w:t>
      </w:r>
    </w:p>
    <w:p>
      <w:pPr>
        <w:ind w:firstLine="566" w:firstLineChars="177"/>
        <w:rPr>
          <w:rFonts w:hint="eastAsia" w:ascii="仿宋_GB2312" w:hAnsi="仿宋" w:eastAsia="仿宋_GB2312" w:cs="仿宋"/>
          <w:sz w:val="32"/>
          <w:szCs w:val="32"/>
        </w:rPr>
      </w:pPr>
      <w:r>
        <w:rPr>
          <w:rFonts w:hint="eastAsia" w:ascii="仿宋_GB2312" w:hAnsi="仿宋" w:eastAsia="仿宋_GB2312" w:cs="仿宋"/>
          <w:sz w:val="32"/>
          <w:szCs w:val="32"/>
        </w:rPr>
        <w:t>你单位报批的《广东仁谨节能材料有限公司年产40万吨石英砂项目环境影响报告表》（以下简称“报告表”）等材料收悉。经研究，批复如下：</w:t>
      </w:r>
    </w:p>
    <w:p>
      <w:pPr>
        <w:numPr>
          <w:ilvl w:val="0"/>
          <w:numId w:val="2"/>
        </w:num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广东仁谨节能材料有限公司拟建设广东仁谨节能材料有限公司年产40万吨石英砂项目，位于湛江市霞山区临港工业园宝河路以东、兴港大道以北，中心经纬度东经110°22′59.87"，北纬21°09′24.46"。项目总占地面积为19000平方米，主要建设主体工程、配套设施、储运工程，总投资1500万元，其中环保投资160万元。项目建设有选矿车间、压滤车间、洗砂车间，配套有办公楼、配电房等生活设施及沉淀池、清水池等环保设施。项目拟聘请员工25人，均在厂内食宿，实行三班制，每班8小时，年工作300天。</w:t>
      </w:r>
    </w:p>
    <w:p>
      <w:pPr>
        <w:numPr>
          <w:ilvl w:val="0"/>
          <w:numId w:val="2"/>
        </w:num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根据报告表的评价结论及湛江市环境科学研究所《关于广东仁谨节能材料有限公司年产40万吨石英砂项目环境影响报告表的评估意见》（湛环技评表〔2020〕32号），在全面落实报告表中提出的各项污染防治和风险防范措施，并确保污染物排放稳定达标且符合总量要求的前提下，项目按照报告表中所列性质、规模、地点和拟采取的环境保护措施进行建设，从环境保护角度可行。我局原则通过对报告表的审查，你公司应按照报告表内容组织实施。</w:t>
      </w:r>
    </w:p>
    <w:p>
      <w:pPr>
        <w:spacing w:line="600" w:lineRule="exact"/>
        <w:ind w:firstLine="566" w:firstLineChars="177"/>
        <w:rPr>
          <w:rFonts w:hint="eastAsia" w:ascii="仿宋_GB2312" w:hAnsi="仿宋" w:eastAsia="仿宋_GB2312" w:cs="仿宋"/>
          <w:sz w:val="32"/>
          <w:szCs w:val="32"/>
        </w:rPr>
      </w:pPr>
      <w:r>
        <w:rPr>
          <w:rFonts w:hint="eastAsia" w:ascii="仿宋_GB2312" w:hAnsi="仿宋" w:eastAsia="仿宋_GB2312" w:cs="仿宋"/>
          <w:sz w:val="32"/>
          <w:szCs w:val="32"/>
        </w:rPr>
        <w:t>三、项目建设和运营中还应重点做好以下工作：</w:t>
      </w:r>
    </w:p>
    <w:p>
      <w:pPr>
        <w:spacing w:line="600" w:lineRule="exact"/>
        <w:ind w:firstLine="566" w:firstLineChars="177"/>
        <w:rPr>
          <w:rFonts w:hint="eastAsia" w:ascii="仿宋_GB2312" w:hAnsi="仿宋" w:eastAsia="仿宋_GB2312" w:cs="仿宋"/>
          <w:sz w:val="32"/>
          <w:szCs w:val="32"/>
        </w:rPr>
      </w:pPr>
      <w:r>
        <w:rPr>
          <w:rFonts w:hint="eastAsia" w:ascii="仿宋_GB2312" w:hAnsi="仿宋" w:eastAsia="仿宋_GB2312" w:cs="仿宋"/>
          <w:sz w:val="32"/>
          <w:szCs w:val="32"/>
        </w:rPr>
        <w:t>（一）</w:t>
      </w:r>
      <w:bookmarkStart w:id="0" w:name="_GoBack"/>
      <w:bookmarkEnd w:id="0"/>
      <w:r>
        <w:rPr>
          <w:rFonts w:hint="eastAsia" w:ascii="仿宋_GB2312" w:hAnsi="仿宋" w:eastAsia="仿宋_GB2312" w:cs="仿宋"/>
          <w:sz w:val="32"/>
          <w:szCs w:val="32"/>
        </w:rPr>
        <w:t>该项目须严格执行“三同时”制度，并落实各项污染防治措施，污染防治设施要同时设计、同时施工、同时投入运行。</w:t>
      </w:r>
    </w:p>
    <w:p>
      <w:pPr>
        <w:spacing w:line="600" w:lineRule="exact"/>
        <w:ind w:firstLine="566" w:firstLineChars="177"/>
        <w:rPr>
          <w:rFonts w:hint="eastAsia" w:ascii="仿宋_GB2312" w:hAnsi="仿宋" w:eastAsia="仿宋_GB2312" w:cs="仿宋"/>
          <w:sz w:val="32"/>
          <w:szCs w:val="32"/>
        </w:rPr>
      </w:pPr>
      <w:r>
        <w:rPr>
          <w:rFonts w:hint="eastAsia" w:ascii="仿宋_GB2312" w:hAnsi="仿宋" w:eastAsia="仿宋_GB2312" w:cs="仿宋"/>
          <w:sz w:val="32"/>
          <w:szCs w:val="32"/>
        </w:rPr>
        <w:t>（二）该项目须加强环保管理和“三废”防治设施维护，严格按照国家标准规范及报告表的要求做好各项污染防治措施，确保项目产生的废水、废气、噪声得到有效治理和持续稳定达标排放。</w:t>
      </w:r>
    </w:p>
    <w:p>
      <w:pPr>
        <w:spacing w:line="600" w:lineRule="exact"/>
        <w:ind w:firstLine="566" w:firstLineChars="177"/>
        <w:rPr>
          <w:rFonts w:hint="eastAsia" w:ascii="仿宋_GB2312" w:hAnsi="仿宋" w:eastAsia="仿宋_GB2312" w:cs="仿宋"/>
          <w:sz w:val="32"/>
          <w:szCs w:val="32"/>
        </w:rPr>
      </w:pPr>
      <w:r>
        <w:rPr>
          <w:rFonts w:hint="eastAsia" w:ascii="仿宋_GB2312" w:hAnsi="仿宋" w:eastAsia="仿宋_GB2312" w:cs="仿宋"/>
          <w:sz w:val="32"/>
          <w:szCs w:val="32"/>
        </w:rPr>
        <w:t>（三）该项目废水须严格按照环评要求落实，生产废水及初期雨水需经过厂内的截水沟收集并回用于生产过程不外排，生活污水须处理达标后用于厂区绿化；</w:t>
      </w:r>
    </w:p>
    <w:p>
      <w:pPr>
        <w:spacing w:line="600" w:lineRule="exact"/>
        <w:ind w:firstLine="566" w:firstLineChars="177"/>
        <w:rPr>
          <w:rFonts w:hint="eastAsia" w:ascii="仿宋_GB2312" w:hAnsi="仿宋" w:eastAsia="仿宋_GB2312" w:cs="仿宋"/>
          <w:sz w:val="32"/>
          <w:szCs w:val="32"/>
        </w:rPr>
      </w:pPr>
      <w:r>
        <w:rPr>
          <w:rFonts w:hint="eastAsia" w:ascii="仿宋_GB2312" w:hAnsi="仿宋" w:eastAsia="仿宋_GB2312" w:cs="仿宋"/>
          <w:sz w:val="32"/>
          <w:szCs w:val="32"/>
        </w:rPr>
        <w:t>（四）该项目粉尘防治措施须严格按环评要求落实，做好定期洒水抑尘等措施，原料堆场、细砂库、半成品库须采取帆布遮盖，减少粉尘产生，确保厂界颗粒物浓度满足广东省地方标准《大气污染物排放限值》（DB44/27-2001）第二时段无组织排放监控浓度限值要求，保证其厂界浓度稳定达标；</w:t>
      </w:r>
    </w:p>
    <w:p>
      <w:pPr>
        <w:spacing w:line="600" w:lineRule="exact"/>
        <w:ind w:firstLine="566" w:firstLineChars="177"/>
        <w:rPr>
          <w:rFonts w:hint="eastAsia" w:ascii="仿宋_GB2312" w:hAnsi="仿宋" w:eastAsia="仿宋_GB2312" w:cs="仿宋"/>
          <w:sz w:val="32"/>
          <w:szCs w:val="32"/>
        </w:rPr>
      </w:pPr>
      <w:r>
        <w:rPr>
          <w:rFonts w:hint="eastAsia" w:ascii="仿宋_GB2312" w:hAnsi="仿宋" w:eastAsia="仿宋_GB2312" w:cs="仿宋"/>
          <w:sz w:val="32"/>
          <w:szCs w:val="32"/>
        </w:rPr>
        <w:t>（五）该项目固体废物须严格按环评要求妥善处置，如实记录产生固体废物的种类、数量、利用、贮存、处置、流向等信息，并建立管理台帐，存档备查；生活垃圾定点收集，交由环卫部门定期清运。</w:t>
      </w:r>
    </w:p>
    <w:p>
      <w:pPr>
        <w:spacing w:line="600" w:lineRule="exact"/>
        <w:ind w:firstLine="566" w:firstLineChars="177"/>
        <w:rPr>
          <w:rFonts w:hint="eastAsia" w:ascii="仿宋_GB2312" w:eastAsia="仿宋_GB2312"/>
          <w:sz w:val="32"/>
          <w:szCs w:val="32"/>
        </w:rPr>
      </w:pPr>
      <w:r>
        <w:rPr>
          <w:rFonts w:hint="eastAsia" w:ascii="仿宋_GB2312" w:eastAsia="仿宋_GB2312"/>
          <w:sz w:val="32"/>
          <w:szCs w:val="32"/>
        </w:rPr>
        <w:t>（六）项目竣工后，你公司须按规定的标准和程序，对配套建设的环境保护设施进行验收，验收合格后方可投入使用。</w:t>
      </w:r>
    </w:p>
    <w:p>
      <w:pPr>
        <w:spacing w:line="600" w:lineRule="exact"/>
        <w:ind w:firstLine="566" w:firstLineChars="177"/>
        <w:rPr>
          <w:rFonts w:hint="eastAsia" w:ascii="仿宋_GB2312" w:hAnsi="仿宋" w:eastAsia="仿宋_GB2312" w:cs="仿宋"/>
          <w:sz w:val="32"/>
          <w:szCs w:val="32"/>
        </w:rPr>
      </w:pPr>
      <w:r>
        <w:rPr>
          <w:rFonts w:hint="eastAsia" w:ascii="仿宋_GB2312" w:hAnsi="仿宋" w:eastAsia="仿宋_GB2312" w:cs="仿宋"/>
          <w:sz w:val="32"/>
          <w:szCs w:val="32"/>
        </w:rPr>
        <w:t>四、若项目的性质、规模、地点、生产工艺或者防治污染的措施发生重大变动，应重新报批项目的环境影响评价文件。</w:t>
      </w:r>
    </w:p>
    <w:p>
      <w:pPr>
        <w:pStyle w:val="19"/>
        <w:rPr>
          <w:rFonts w:hint="eastAsia" w:ascii="仿宋_GB2312" w:hAnsi="仿宋" w:eastAsia="仿宋_GB2312" w:cs="仿宋"/>
          <w:sz w:val="32"/>
          <w:szCs w:val="32"/>
        </w:rPr>
      </w:pPr>
    </w:p>
    <w:p>
      <w:pPr>
        <w:pStyle w:val="19"/>
        <w:rPr>
          <w:rFonts w:hint="eastAsia" w:ascii="仿宋_GB2312" w:hAnsi="仿宋" w:eastAsia="仿宋_GB2312" w:cs="仿宋"/>
          <w:sz w:val="32"/>
          <w:szCs w:val="32"/>
        </w:rPr>
      </w:pPr>
    </w:p>
    <w:p>
      <w:pPr>
        <w:pStyle w:val="19"/>
        <w:spacing w:line="240" w:lineRule="auto"/>
        <w:ind w:right="629"/>
        <w:jc w:val="right"/>
        <w:rPr>
          <w:rFonts w:hint="eastAsia" w:ascii="仿宋_GB2312" w:hAnsi="仿宋" w:eastAsia="仿宋_GB2312" w:cs="仿宋"/>
          <w:sz w:val="32"/>
          <w:szCs w:val="32"/>
        </w:rPr>
      </w:pPr>
      <w:r>
        <w:rPr>
          <w:rFonts w:hint="eastAsia" w:ascii="仿宋_GB2312" w:hAnsi="仿宋" w:eastAsia="仿宋_GB2312" w:cs="仿宋"/>
          <w:sz w:val="32"/>
          <w:szCs w:val="32"/>
        </w:rPr>
        <w:t xml:space="preserve">                 湛江市生态环境局霞山分局</w:t>
      </w:r>
    </w:p>
    <w:p>
      <w:pPr>
        <w:ind w:left="4469" w:leftChars="2128"/>
        <w:rPr>
          <w:rFonts w:hint="eastAsia" w:ascii="仿宋_GB2312" w:eastAsia="仿宋_GB2312"/>
          <w:sz w:val="32"/>
          <w:szCs w:val="32"/>
        </w:rPr>
      </w:pPr>
      <w:r>
        <w:rPr>
          <w:rFonts w:hint="eastAsia" w:ascii="仿宋_GB2312" w:hAnsi="仿宋" w:eastAsia="仿宋_GB2312" w:cs="仿宋"/>
          <w:sz w:val="32"/>
          <w:szCs w:val="32"/>
        </w:rPr>
        <w:t xml:space="preserve">     2020年6月22日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7F0CE3"/>
    <w:multiLevelType w:val="singleLevel"/>
    <w:tmpl w:val="E67F0CE3"/>
    <w:lvl w:ilvl="0" w:tentative="0">
      <w:start w:val="1"/>
      <w:numFmt w:val="chineseCounting"/>
      <w:suff w:val="nothing"/>
      <w:lvlText w:val="%1、"/>
      <w:lvlJc w:val="left"/>
      <w:rPr>
        <w:rFonts w:hint="eastAsia"/>
      </w:rPr>
    </w:lvl>
  </w:abstractNum>
  <w:abstractNum w:abstractNumId="1">
    <w:nsid w:val="617C7469"/>
    <w:multiLevelType w:val="singleLevel"/>
    <w:tmpl w:val="617C7469"/>
    <w:lvl w:ilvl="0" w:tentative="0">
      <w:start w:val="1"/>
      <w:numFmt w:val="bullet"/>
      <w:pStyle w:val="14"/>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A7D"/>
    <w:rsid w:val="0005552C"/>
    <w:rsid w:val="000F2D8C"/>
    <w:rsid w:val="000F3A7F"/>
    <w:rsid w:val="0014250C"/>
    <w:rsid w:val="001E0451"/>
    <w:rsid w:val="001E4738"/>
    <w:rsid w:val="0022269B"/>
    <w:rsid w:val="00222930"/>
    <w:rsid w:val="00227B17"/>
    <w:rsid w:val="0027790E"/>
    <w:rsid w:val="003B68A5"/>
    <w:rsid w:val="00401210"/>
    <w:rsid w:val="00422F2D"/>
    <w:rsid w:val="004C5BAF"/>
    <w:rsid w:val="005175B3"/>
    <w:rsid w:val="00543BD7"/>
    <w:rsid w:val="005D36FB"/>
    <w:rsid w:val="00634111"/>
    <w:rsid w:val="006479F1"/>
    <w:rsid w:val="006C46EA"/>
    <w:rsid w:val="006E225C"/>
    <w:rsid w:val="006F5D6F"/>
    <w:rsid w:val="00766A7D"/>
    <w:rsid w:val="00773639"/>
    <w:rsid w:val="00793BD3"/>
    <w:rsid w:val="007F2985"/>
    <w:rsid w:val="007F2AE6"/>
    <w:rsid w:val="007F434C"/>
    <w:rsid w:val="00821626"/>
    <w:rsid w:val="00823816"/>
    <w:rsid w:val="00891538"/>
    <w:rsid w:val="008E341F"/>
    <w:rsid w:val="00903D3B"/>
    <w:rsid w:val="0096014C"/>
    <w:rsid w:val="009671ED"/>
    <w:rsid w:val="009E5FFD"/>
    <w:rsid w:val="00A87A6E"/>
    <w:rsid w:val="00B67E72"/>
    <w:rsid w:val="00BB5ECF"/>
    <w:rsid w:val="00BE55BA"/>
    <w:rsid w:val="00C00CBA"/>
    <w:rsid w:val="00CA18AB"/>
    <w:rsid w:val="00CD7503"/>
    <w:rsid w:val="00D85488"/>
    <w:rsid w:val="00DB2F5A"/>
    <w:rsid w:val="00DF0E2E"/>
    <w:rsid w:val="00E64860"/>
    <w:rsid w:val="00EE15E9"/>
    <w:rsid w:val="00EE5BFF"/>
    <w:rsid w:val="00F85EA1"/>
    <w:rsid w:val="00FB008A"/>
    <w:rsid w:val="08036B39"/>
    <w:rsid w:val="0A354295"/>
    <w:rsid w:val="0B187C8B"/>
    <w:rsid w:val="0EE7640C"/>
    <w:rsid w:val="10C65629"/>
    <w:rsid w:val="13E8376E"/>
    <w:rsid w:val="1DF77A3F"/>
    <w:rsid w:val="1E9E08B2"/>
    <w:rsid w:val="25776CA5"/>
    <w:rsid w:val="3BEE10C4"/>
    <w:rsid w:val="3E847D70"/>
    <w:rsid w:val="45986459"/>
    <w:rsid w:val="50A1686B"/>
    <w:rsid w:val="513B5092"/>
    <w:rsid w:val="526B2160"/>
    <w:rsid w:val="581466B3"/>
    <w:rsid w:val="5CDE636C"/>
    <w:rsid w:val="652A65EF"/>
    <w:rsid w:val="682E3612"/>
    <w:rsid w:val="68360B26"/>
    <w:rsid w:val="6AFB3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qFormat="1" w:unhideWhenUsed="0" w:uiPriority="0" w:semiHidden="0"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1">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pPr>
    <w:rPr>
      <w:rFonts w:hAnsi="Times New Roman" w:eastAsia="宋体" w:cs="宋体"/>
      <w:color w:val="000000"/>
      <w:sz w:val="24"/>
      <w:szCs w:val="24"/>
    </w:rPr>
  </w:style>
  <w:style w:type="paragraph" w:customStyle="1" w:styleId="3">
    <w:name w:val="纯文本1"/>
    <w:basedOn w:val="1"/>
    <w:qFormat/>
    <w:uiPriority w:val="0"/>
    <w:pPr>
      <w:adjustRightInd w:val="0"/>
    </w:pPr>
    <w:rPr>
      <w:rFonts w:ascii="宋体" w:hAnsi="Courier New"/>
      <w:szCs w:val="20"/>
    </w:rPr>
  </w:style>
  <w:style w:type="paragraph" w:customStyle="1" w:styleId="4">
    <w:name w:val="样式35"/>
    <w:basedOn w:val="5"/>
    <w:next w:val="9"/>
    <w:qFormat/>
    <w:uiPriority w:val="0"/>
    <w:pPr>
      <w:spacing w:line="312" w:lineRule="auto"/>
      <w:ind w:firstLine="567"/>
    </w:pPr>
    <w:rPr>
      <w:rFonts w:ascii="宋体" w:hAnsi="Times New Roman" w:eastAsia="宋体" w:cs="Times New Roman"/>
      <w:sz w:val="28"/>
    </w:rPr>
  </w:style>
  <w:style w:type="paragraph" w:customStyle="1" w:styleId="5">
    <w:name w:val="样式26"/>
    <w:basedOn w:val="6"/>
    <w:qFormat/>
    <w:uiPriority w:val="0"/>
  </w:style>
  <w:style w:type="paragraph" w:customStyle="1" w:styleId="6">
    <w:name w:val="样式21"/>
    <w:basedOn w:val="7"/>
    <w:qFormat/>
    <w:uiPriority w:val="0"/>
    <w:pPr>
      <w:spacing w:before="120" w:beforeLines="0" w:after="120" w:afterLines="0"/>
      <w:ind w:hanging="992"/>
    </w:pPr>
    <w:rPr>
      <w:kern w:val="0"/>
    </w:rPr>
  </w:style>
  <w:style w:type="paragraph" w:customStyle="1" w:styleId="7">
    <w:name w:val="样式5"/>
    <w:basedOn w:val="8"/>
    <w:qFormat/>
    <w:uiPriority w:val="0"/>
    <w:pPr>
      <w:ind w:hanging="567" w:firstLineChars="0"/>
    </w:pPr>
    <w:rPr>
      <w:rFonts w:cs="Times New Roman"/>
    </w:rPr>
  </w:style>
  <w:style w:type="paragraph" w:customStyle="1" w:styleId="8">
    <w:name w:val="样式12"/>
    <w:basedOn w:val="1"/>
    <w:qFormat/>
    <w:uiPriority w:val="0"/>
    <w:pPr>
      <w:keepNext/>
      <w:keepLines/>
      <w:adjustRightInd w:val="0"/>
      <w:snapToGrid w:val="0"/>
      <w:spacing w:before="156" w:beforeLines="50" w:after="156" w:afterLines="50" w:line="360" w:lineRule="auto"/>
      <w:ind w:left="567" w:hanging="992" w:firstLineChars="200"/>
      <w:outlineLvl w:val="1"/>
    </w:pPr>
    <w:rPr>
      <w:rFonts w:eastAsia="黑体"/>
      <w:sz w:val="28"/>
      <w:szCs w:val="28"/>
    </w:rPr>
  </w:style>
  <w:style w:type="paragraph" w:customStyle="1" w:styleId="9">
    <w:name w:val="font6"/>
    <w:basedOn w:val="1"/>
    <w:next w:val="10"/>
    <w:qFormat/>
    <w:uiPriority w:val="0"/>
    <w:pPr>
      <w:widowControl/>
      <w:spacing w:before="280" w:after="280"/>
    </w:pPr>
    <w:rPr>
      <w:rFonts w:ascii="Times New Roman" w:hAnsi="Times New Roman" w:eastAsia="宋体" w:cs="Times New Roman"/>
    </w:rPr>
  </w:style>
  <w:style w:type="paragraph" w:styleId="10">
    <w:name w:val="toc 2"/>
    <w:basedOn w:val="1"/>
    <w:next w:val="1"/>
    <w:qFormat/>
    <w:uiPriority w:val="0"/>
    <w:pPr>
      <w:ind w:left="210"/>
      <w:jc w:val="left"/>
    </w:pPr>
    <w:rPr>
      <w:rFonts w:ascii="Calibri" w:hAnsi="Calibri" w:eastAsia="宋体" w:cs="Calibri"/>
      <w:smallCaps/>
      <w:sz w:val="20"/>
    </w:rPr>
  </w:style>
  <w:style w:type="paragraph" w:styleId="11">
    <w:name w:val="E-mail Signature"/>
    <w:basedOn w:val="1"/>
    <w:next w:val="12"/>
    <w:qFormat/>
    <w:uiPriority w:val="0"/>
    <w:pPr>
      <w:spacing w:line="460" w:lineRule="exact"/>
      <w:ind w:firstLine="200"/>
    </w:pPr>
    <w:rPr>
      <w:rFonts w:ascii="Times New Roman" w:hAnsi="Times New Roman" w:eastAsia="宋体" w:cs="Times New Roman"/>
    </w:rPr>
  </w:style>
  <w:style w:type="paragraph" w:customStyle="1" w:styleId="12">
    <w:name w:val="文章"/>
    <w:basedOn w:val="1"/>
    <w:next w:val="13"/>
    <w:qFormat/>
    <w:uiPriority w:val="0"/>
    <w:pPr>
      <w:widowControl/>
      <w:ind w:firstLine="480"/>
      <w:jc w:val="center"/>
    </w:pPr>
    <w:rPr>
      <w:rFonts w:ascii="Times New Roman" w:hAnsi="Times New Roman" w:eastAsia="宋体" w:cs="Times New Roman"/>
      <w:sz w:val="26"/>
    </w:rPr>
  </w:style>
  <w:style w:type="paragraph" w:styleId="13">
    <w:name w:val="List"/>
    <w:basedOn w:val="1"/>
    <w:next w:val="14"/>
    <w:unhideWhenUsed/>
    <w:qFormat/>
    <w:uiPriority w:val="0"/>
    <w:pPr>
      <w:jc w:val="center"/>
    </w:pPr>
    <w:rPr>
      <w:sz w:val="24"/>
      <w:szCs w:val="28"/>
    </w:rPr>
  </w:style>
  <w:style w:type="paragraph" w:styleId="14">
    <w:name w:val="List Bullet 2"/>
    <w:basedOn w:val="1"/>
    <w:next w:val="15"/>
    <w:semiHidden/>
    <w:unhideWhenUsed/>
    <w:qFormat/>
    <w:uiPriority w:val="99"/>
    <w:pPr>
      <w:numPr>
        <w:ilvl w:val="0"/>
        <w:numId w:val="1"/>
      </w:numPr>
    </w:pPr>
  </w:style>
  <w:style w:type="paragraph" w:customStyle="1" w:styleId="15">
    <w:name w:val="xl70"/>
    <w:basedOn w:val="1"/>
    <w:next w:val="16"/>
    <w:qFormat/>
    <w:uiPriority w:val="0"/>
    <w:pPr>
      <w:widowControl/>
      <w:spacing w:before="280" w:after="280"/>
    </w:pPr>
    <w:rPr>
      <w:rFonts w:ascii="宋体" w:hAnsi="Times New Roman" w:eastAsia="宋体" w:cs="Times New Roman"/>
    </w:rPr>
  </w:style>
  <w:style w:type="paragraph" w:customStyle="1" w:styleId="16">
    <w:name w:val="正文缩进1"/>
    <w:basedOn w:val="1"/>
    <w:next w:val="17"/>
    <w:qFormat/>
    <w:uiPriority w:val="0"/>
    <w:pPr>
      <w:ind w:firstLine="420" w:firstLineChars="200"/>
    </w:pPr>
    <w:rPr>
      <w:rFonts w:ascii="Times New Roman" w:hAnsi="Times New Roman" w:eastAsia="宋体" w:cs="Times New Roman"/>
      <w:sz w:val="24"/>
      <w:szCs w:val="24"/>
    </w:rPr>
  </w:style>
  <w:style w:type="paragraph" w:customStyle="1" w:styleId="17">
    <w:name w:val="td1"/>
    <w:basedOn w:val="1"/>
    <w:next w:val="1"/>
    <w:qFormat/>
    <w:uiPriority w:val="0"/>
    <w:pPr>
      <w:widowControl/>
      <w:spacing w:before="280" w:after="280" w:line="300" w:lineRule="atLeast"/>
      <w:ind w:firstLine="200"/>
    </w:pPr>
    <w:rPr>
      <w:rFonts w:ascii="Times New Roman" w:hAnsi="Times New Roman" w:eastAsia="宋体" w:cs="Times New Roman"/>
      <w:color w:val="000000"/>
      <w:sz w:val="18"/>
    </w:rPr>
  </w:style>
  <w:style w:type="paragraph" w:styleId="18">
    <w:name w:val="Normal Indent"/>
    <w:basedOn w:val="1"/>
    <w:qFormat/>
    <w:uiPriority w:val="0"/>
    <w:pPr>
      <w:widowControl/>
      <w:ind w:firstLine="420"/>
      <w:jc w:val="left"/>
    </w:pPr>
    <w:rPr>
      <w:rFonts w:ascii="Calibri" w:hAnsi="Calibri" w:eastAsia="宋体" w:cs="Times New Roman"/>
      <w:kern w:val="0"/>
    </w:rPr>
  </w:style>
  <w:style w:type="paragraph" w:styleId="19">
    <w:name w:val="Body Text"/>
    <w:basedOn w:val="1"/>
    <w:qFormat/>
    <w:uiPriority w:val="0"/>
    <w:pPr>
      <w:spacing w:line="0" w:lineRule="atLeast"/>
    </w:pPr>
    <w:rPr>
      <w:rFonts w:eastAsia="小标宋"/>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189</Words>
  <Characters>1080</Characters>
  <Lines>9</Lines>
  <Paragraphs>2</Paragraphs>
  <TotalTime>20</TotalTime>
  <ScaleCrop>false</ScaleCrop>
  <LinksUpToDate>false</LinksUpToDate>
  <CharactersWithSpaces>1267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2019-07-04T02:06:00Z</dcterms:created>
  <dc:creator>332394983@qq.com</dc:creator>
  <cp:lastModifiedBy>勿忘心安</cp:lastModifiedBy>
  <cp:lastPrinted>2020-06-29T10:09:00Z</cp:lastPrinted>
  <dcterms:modified xsi:type="dcterms:W3CDTF">2020-09-07T08:07:59Z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