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湛环建霞〔20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关于中油碧辟石油有限公司湛江南站加油站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建设项目环境影响报告表的批复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中油碧辟石油有限公司湛江南站加油站：</w:t>
      </w:r>
    </w:p>
    <w:p>
      <w:pPr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你单位报批的《中油碧辟石油有限公司湛江南站加油站建设项目环境影响报告表》（以下简称“报告表”）等材料收悉。经研究，批复如下：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项目选址于湛江市霞山区建设路27号（中心经纬度：N21°11'14.93"，E110°23'23.32"），占地面积2100m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，建筑面积330m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主要设置加油岛，罩棚、站房辅助区等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，本项目加油区设于地块的中部，布置有一栋一层构筑物（罩棚），构筑物内部地面设置有4台加油机，油罐区设于东部，地下布置3个储油罐（其中1个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20m³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柴油储罐，2个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20m³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油储罐）；辅助区设于用地的北部，主要布置一栋一层的站房，站房内设置有办公室、便利店、员工房、办公室、配电房等辅助服务功能，在油罐区的西北面设置配电房，西北侧设置公共厕所；站区内都是硬化面积，无绿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309.1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0万元，占总投资比例的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的评价结论，在全面落实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的审查，你公司应按照报告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内容组织实施。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三、项目建设和运营中还应重点做好以下工作：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）该项目须加强环保管理和“三废”防治设施维护，严格按照环评的要求做好各项污染防治措施，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项目固废得到有效处置、生产废水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大气污染物</w:t>
      </w:r>
      <w:r>
        <w:rPr>
          <w:rFonts w:hint="eastAsia" w:ascii="仿宋_GB2312" w:hAnsi="仿宋_GB2312" w:eastAsia="仿宋_GB2312" w:cs="仿宋_GB2312"/>
          <w:sz w:val="32"/>
          <w:szCs w:val="32"/>
        </w:rPr>
        <w:t>及生产噪声得到有效防治和持续稳定达标排放。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项目产生的固体废物须严格按照有关规范管理，不能随意堆放，如实记录产生固体废物的种类、数量、利用、贮存、处置、流向等信息，并建立管理台帐，存档备查；须将危险废物的产生、转移、利用及处置情况向生态环境主管部门进行申报和登记，并保证危险废物处理处置符合相应的环保标准，得到妥善无害化处置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（三）该项目需按要求编制环境突发事件应急预案，并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周期性进行应急预案演练。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（四）本项目加油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站区清洗废水需经处理后达标再排入霞山水质净化厂。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（五）本项目运营期间须确保油气回收系统正常运行，减少挥发性有机物的排放。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（六）有关污染物总量控制指标须严格按照生态环境部门核定的执行。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该项目须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严格落实生产设备降噪措施，确保各厂界噪声符合《工业企业厂界环境噪声排放标准》（GB12348-2008）2类标准要求。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（八）有关污染物总量控制指标须严格按照生态环境部门核定的执行。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须严格执行“三同时”制度，并落实各项污染防治措施，污染防治设施要同时设计、同时施工、同时投入运行。项目竣工后，你公司须按规定的标准和程序，对配套建设的环境保护设施进行验收，验收合格后方可投入使用。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29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湛江市生态环境局霞山分局</w:t>
      </w:r>
    </w:p>
    <w:p>
      <w:pPr>
        <w:ind w:left="4469" w:leftChars="2128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2020年6月11日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89ABA"/>
    <w:multiLevelType w:val="singleLevel"/>
    <w:tmpl w:val="F4C89A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0B187C8B"/>
    <w:rsid w:val="0EE7640C"/>
    <w:rsid w:val="10C65629"/>
    <w:rsid w:val="13E8376E"/>
    <w:rsid w:val="233F5B38"/>
    <w:rsid w:val="25776CA5"/>
    <w:rsid w:val="2CFD654A"/>
    <w:rsid w:val="32BD0017"/>
    <w:rsid w:val="3BEE10C4"/>
    <w:rsid w:val="442B4798"/>
    <w:rsid w:val="45986459"/>
    <w:rsid w:val="513B5092"/>
    <w:rsid w:val="581466B3"/>
    <w:rsid w:val="5CDE636C"/>
    <w:rsid w:val="5D5A2F7C"/>
    <w:rsid w:val="68360B26"/>
    <w:rsid w:val="6AFB3231"/>
    <w:rsid w:val="74E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">
    <w:name w:val="样式35"/>
    <w:basedOn w:val="5"/>
    <w:next w:val="9"/>
    <w:qFormat/>
    <w:uiPriority w:val="0"/>
    <w:pPr>
      <w:spacing w:line="312" w:lineRule="auto"/>
      <w:ind w:firstLine="567"/>
    </w:pPr>
    <w:rPr>
      <w:rFonts w:ascii="宋体" w:hAnsi="Times New Roman" w:eastAsia="宋体" w:cs="Times New Roman"/>
      <w:sz w:val="28"/>
    </w:rPr>
  </w:style>
  <w:style w:type="paragraph" w:customStyle="1" w:styleId="5">
    <w:name w:val="样式26"/>
    <w:basedOn w:val="6"/>
    <w:qFormat/>
    <w:uiPriority w:val="0"/>
  </w:style>
  <w:style w:type="paragraph" w:customStyle="1" w:styleId="6">
    <w:name w:val="样式21"/>
    <w:basedOn w:val="7"/>
    <w:qFormat/>
    <w:uiPriority w:val="0"/>
    <w:pPr>
      <w:spacing w:before="120" w:beforeLines="0" w:after="120" w:afterLines="0"/>
      <w:ind w:hanging="992"/>
    </w:pPr>
    <w:rPr>
      <w:kern w:val="0"/>
    </w:rPr>
  </w:style>
  <w:style w:type="paragraph" w:customStyle="1" w:styleId="7">
    <w:name w:val="样式5"/>
    <w:basedOn w:val="8"/>
    <w:qFormat/>
    <w:uiPriority w:val="0"/>
    <w:pPr>
      <w:ind w:hanging="567" w:firstLineChars="0"/>
    </w:pPr>
    <w:rPr>
      <w:rFonts w:cs="Times New Roman"/>
    </w:rPr>
  </w:style>
  <w:style w:type="paragraph" w:customStyle="1" w:styleId="8">
    <w:name w:val="样式12"/>
    <w:basedOn w:val="1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  <w:style w:type="paragraph" w:customStyle="1" w:styleId="9">
    <w:name w:val="font6"/>
    <w:basedOn w:val="1"/>
    <w:next w:val="10"/>
    <w:qFormat/>
    <w:uiPriority w:val="0"/>
    <w:pPr>
      <w:widowControl/>
      <w:spacing w:before="280" w:after="280" w:line="240" w:lineRule="auto"/>
      <w:ind w:firstLine="0"/>
    </w:pPr>
    <w:rPr>
      <w:rFonts w:ascii="Times New Roman" w:hAnsi="Times New Roman" w:eastAsia="宋体" w:cs="Times New Roman"/>
      <w:sz w:val="21"/>
    </w:rPr>
  </w:style>
  <w:style w:type="paragraph" w:styleId="10">
    <w:name w:val="toc 2"/>
    <w:basedOn w:val="1"/>
    <w:next w:val="1"/>
    <w:qFormat/>
    <w:uiPriority w:val="0"/>
    <w:pPr>
      <w:ind w:left="210"/>
      <w:jc w:val="left"/>
    </w:pPr>
    <w:rPr>
      <w:rFonts w:ascii="Calibri" w:hAnsi="Calibri" w:eastAsia="宋体" w:cs="Calibri"/>
      <w:smallCaps/>
      <w:sz w:val="20"/>
    </w:rPr>
  </w:style>
  <w:style w:type="paragraph" w:styleId="11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  <w:style w:type="paragraph" w:styleId="1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customStyle="1" w:styleId="15">
    <w:name w:val="0-Meng"/>
    <w:basedOn w:val="1"/>
    <w:next w:val="1"/>
    <w:qFormat/>
    <w:uiPriority w:val="0"/>
    <w:pPr>
      <w:spacing w:line="360" w:lineRule="auto"/>
      <w:ind w:firstLine="200" w:firstLineChars="200"/>
    </w:pPr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10</TotalTime>
  <ScaleCrop>false</ScaleCrop>
  <LinksUpToDate>false</LinksUpToDate>
  <CharactersWithSpaces>590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勿忘心安</cp:lastModifiedBy>
  <cp:lastPrinted>2020-06-19T08:36:00Z</cp:lastPrinted>
  <dcterms:modified xsi:type="dcterms:W3CDTF">2020-06-19T09:03:56Z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