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省人力资源社会保障厅就业创业业务板块系统升级改造（2022年）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公益性岗位申请</w:t>
      </w: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系统操作手册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both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tabs>
          <w:tab w:val="left" w:pos="0"/>
        </w:tabs>
        <w:spacing w:line="360" w:lineRule="auto"/>
        <w:jc w:val="center"/>
        <w:rPr>
          <w:rFonts w:ascii="黑体" w:hAnsi="黑体" w:eastAsia="黑体"/>
          <w:sz w:val="32"/>
          <w:szCs w:val="32"/>
        </w:rPr>
      </w:pPr>
      <w:bookmarkStart w:id="0" w:name="_Hlk109392299"/>
      <w:bookmarkStart w:id="1" w:name="_Hlk109393206"/>
      <w:r>
        <w:rPr>
          <w:rFonts w:hint="eastAsia" w:ascii="黑体" w:hAnsi="黑体" w:eastAsia="黑体"/>
          <w:sz w:val="32"/>
          <w:szCs w:val="32"/>
        </w:rPr>
        <w:t>数字广东网络建设有限公司</w:t>
      </w:r>
    </w:p>
    <w:p>
      <w:pPr>
        <w:tabs>
          <w:tab w:val="left" w:pos="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黑体" w:hAnsi="黑体" w:eastAsia="黑体"/>
          <w:sz w:val="32"/>
          <w:szCs w:val="32"/>
        </w:rPr>
        <w:t>二〇二二年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十一</w:t>
      </w:r>
      <w:r>
        <w:rPr>
          <w:rFonts w:hint="eastAsia" w:ascii="黑体" w:hAnsi="黑体" w:eastAsia="黑体"/>
          <w:sz w:val="32"/>
          <w:szCs w:val="32"/>
        </w:rPr>
        <w:t>月</w:t>
      </w:r>
      <w:bookmarkEnd w:id="0"/>
      <w:bookmarkEnd w:id="1"/>
    </w:p>
    <w:p>
      <w:pPr>
        <w:rPr>
          <w:rFonts w:ascii="仿宋" w:hAnsi="仿宋" w:eastAsia="仿宋"/>
          <w:sz w:val="24"/>
          <w:szCs w:val="24"/>
        </w:rPr>
        <w:sectPr>
          <w:headerReference r:id="rId7" w:type="first"/>
          <w:footerReference r:id="rId9" w:type="first"/>
          <w:headerReference r:id="rId5" w:type="default"/>
          <w:headerReference r:id="rId6" w:type="even"/>
          <w:footerReference r:id="rId8" w:type="even"/>
          <w:pgSz w:w="11900" w:h="16840"/>
          <w:pgMar w:top="1418" w:right="1418" w:bottom="1418" w:left="1418" w:header="851" w:footer="992" w:gutter="0"/>
          <w:cols w:space="720" w:num="1"/>
          <w:docGrid w:type="lines" w:linePitch="423" w:charSpace="0"/>
        </w:sectPr>
      </w:pPr>
    </w:p>
    <w:p>
      <w:pPr>
        <w:spacing w:before="423" w:beforeLines="100" w:after="211" w:afterLines="50"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文档修改记录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812"/>
        <w:gridCol w:w="1812"/>
        <w:gridCol w:w="1812"/>
        <w:gridCol w:w="1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版本号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版本描述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责任人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日期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Times New Roman" w:hAnsi="Times New Roman" w:eastAsia="宋体"/>
                <w:b/>
                <w:szCs w:val="21"/>
                <w:lang w:eastAsia="en-US"/>
              </w:rPr>
            </w:pPr>
            <w:r>
              <w:rPr>
                <w:rFonts w:hint="eastAsia" w:ascii="Times New Roman" w:hAnsi="Times New Roman" w:eastAsia="宋体"/>
                <w:b/>
                <w:szCs w:val="21"/>
                <w:lang w:eastAsia="en-U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Cs w:val="21"/>
                <w:lang w:eastAsia="en-US"/>
              </w:rPr>
              <w:t>V</w:t>
            </w:r>
            <w:r>
              <w:rPr>
                <w:rFonts w:ascii="宋体" w:hAnsi="宋体" w:eastAsia="宋体" w:cs="宋体"/>
                <w:szCs w:val="21"/>
                <w:lang w:eastAsia="en-US"/>
              </w:rPr>
              <w:t>1.0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  <w:lang w:eastAsia="en-U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新建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廖丽亚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</w:t>
            </w:r>
            <w:r>
              <w:rPr>
                <w:rFonts w:ascii="宋体" w:hAnsi="宋体" w:eastAsia="宋体" w:cs="宋体"/>
                <w:szCs w:val="21"/>
                <w:lang w:eastAsia="en-US"/>
              </w:rPr>
              <w:t>-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11</w:t>
            </w:r>
            <w:r>
              <w:rPr>
                <w:rFonts w:ascii="宋体" w:hAnsi="宋体" w:eastAsia="宋体" w:cs="宋体"/>
                <w:szCs w:val="21"/>
                <w:lang w:eastAsia="en-US"/>
              </w:rPr>
              <w:t>-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22</w:t>
            </w:r>
          </w:p>
        </w:tc>
        <w:tc>
          <w:tcPr>
            <w:tcW w:w="181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  <w:lang w:eastAsia="en-US"/>
              </w:rPr>
            </w:pPr>
          </w:p>
        </w:tc>
      </w:tr>
    </w:tbl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  <w:sectPr>
          <w:headerReference r:id="rId12" w:type="first"/>
          <w:headerReference r:id="rId10" w:type="default"/>
          <w:headerReference r:id="rId11" w:type="even"/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</w:p>
    <w:p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目 录</w:t>
      </w:r>
    </w:p>
    <w:p>
      <w:pPr>
        <w:pStyle w:val="13"/>
        <w:tabs>
          <w:tab w:val="right" w:leader="dot" w:pos="9064"/>
          <w:tab w:val="clear" w:pos="9054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TOC \o "1-3" \h \z \u </w:instrText>
      </w:r>
      <w:r>
        <w:rPr>
          <w:bCs/>
          <w:lang w:val="zh-CN"/>
        </w:rPr>
        <w:fldChar w:fldCharType="separate"/>
      </w: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_Toc24037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</w:rPr>
        <w:t>第一章 引言</w:t>
      </w:r>
      <w:r>
        <w:tab/>
      </w:r>
      <w:r>
        <w:fldChar w:fldCharType="begin"/>
      </w:r>
      <w:r>
        <w:instrText xml:space="preserve"> PAGEREF _Toc24037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_Toc25842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1.1 </w:t>
      </w:r>
      <w:r>
        <w:rPr>
          <w:rFonts w:hint="eastAsia"/>
        </w:rPr>
        <w:t>关于本手册</w:t>
      </w:r>
      <w:r>
        <w:tab/>
      </w:r>
      <w:r>
        <w:fldChar w:fldCharType="begin"/>
      </w:r>
      <w:r>
        <w:instrText xml:space="preserve"> PAGEREF _Toc25842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_Toc4285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1.2 </w:t>
      </w:r>
      <w:r>
        <w:rPr>
          <w:rFonts w:hint="eastAsia"/>
        </w:rPr>
        <w:t>定义</w:t>
      </w:r>
      <w:r>
        <w:tab/>
      </w:r>
      <w:r>
        <w:fldChar w:fldCharType="begin"/>
      </w:r>
      <w:r>
        <w:instrText xml:space="preserve"> PAGEREF _Toc4285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_Toc755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1.3 </w:t>
      </w:r>
      <w:r>
        <w:rPr>
          <w:rFonts w:hint="eastAsia"/>
        </w:rPr>
        <w:t>编写约定</w:t>
      </w:r>
      <w:r>
        <w:tab/>
      </w:r>
      <w:r>
        <w:fldChar w:fldCharType="begin"/>
      </w:r>
      <w:r>
        <w:instrText xml:space="preserve"> PAGEREF _Toc755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_Toc25152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1.4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_Toc25152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_Toc7807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 xml:space="preserve">第二章 </w:t>
      </w:r>
      <w:r>
        <w:rPr>
          <w:rFonts w:hint="eastAsia" w:cs="Times New Roman"/>
        </w:rPr>
        <w:t>系统概述</w:t>
      </w:r>
      <w:r>
        <w:tab/>
      </w:r>
      <w:r>
        <w:fldChar w:fldCharType="begin"/>
      </w:r>
      <w:r>
        <w:instrText xml:space="preserve"> PAGEREF _Toc7807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_Toc10114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2.1 </w:t>
      </w:r>
      <w:r>
        <w:rPr>
          <w:rFonts w:hint="eastAsia"/>
        </w:rPr>
        <w:t>系统功能</w:t>
      </w:r>
      <w:r>
        <w:tab/>
      </w:r>
      <w:r>
        <w:fldChar w:fldCharType="begin"/>
      </w:r>
      <w:r>
        <w:instrText xml:space="preserve"> PAGEREF _Toc10114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_Toc11943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2.2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_Toc11943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_Toc24665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2.2.1 </w:t>
      </w:r>
      <w:r>
        <w:rPr>
          <w:rFonts w:hint="eastAsia"/>
        </w:rPr>
        <w:t>网络环境</w:t>
      </w:r>
      <w:r>
        <w:tab/>
      </w:r>
      <w:r>
        <w:fldChar w:fldCharType="begin"/>
      </w:r>
      <w:r>
        <w:instrText xml:space="preserve"> PAGEREF _Toc24665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_Toc11472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2.2.2 </w:t>
      </w:r>
      <w:r>
        <w:rPr>
          <w:rFonts w:hint="eastAsia"/>
        </w:rPr>
        <w:t>服务端</w:t>
      </w:r>
      <w:r>
        <w:tab/>
      </w:r>
      <w:r>
        <w:fldChar w:fldCharType="begin"/>
      </w:r>
      <w:r>
        <w:instrText xml:space="preserve"> PAGEREF _Toc11472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_Toc15860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2.2.3 </w:t>
      </w:r>
      <w:r>
        <w:rPr>
          <w:rFonts w:hint="eastAsia"/>
        </w:rPr>
        <w:t>客户端</w:t>
      </w:r>
      <w:r>
        <w:tab/>
      </w:r>
      <w:r>
        <w:fldChar w:fldCharType="begin"/>
      </w:r>
      <w:r>
        <w:instrText xml:space="preserve"> PAGEREF _Toc15860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_Toc5470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  <w:szCs w:val="24"/>
        </w:rPr>
        <w:t xml:space="preserve">2.3 </w:t>
      </w:r>
      <w:r>
        <w:rPr>
          <w:rFonts w:hint="eastAsia"/>
        </w:rPr>
        <w:t>系统流程简介</w:t>
      </w:r>
      <w:r>
        <w:tab/>
      </w:r>
      <w:r>
        <w:fldChar w:fldCharType="begin"/>
      </w:r>
      <w:r>
        <w:instrText xml:space="preserve"> PAGEREF _Toc5470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_Toc25425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第三章 操作说明</w:t>
      </w:r>
      <w:r>
        <w:tab/>
      </w:r>
      <w:r>
        <w:fldChar w:fldCharType="begin"/>
      </w:r>
      <w:r>
        <w:instrText xml:space="preserve"> PAGEREF _Toc25425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_Toc24280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lang w:val="en-US" w:eastAsia="zh-CN"/>
        </w:rPr>
        <w:t xml:space="preserve">3.1 </w:t>
      </w:r>
      <w:r>
        <w:rPr>
          <w:rFonts w:hint="eastAsia" w:cs="Times New Roman"/>
          <w:lang w:val="en-US" w:eastAsia="zh-CN"/>
        </w:rPr>
        <w:t>通用操作</w:t>
      </w:r>
      <w:r>
        <w:tab/>
      </w:r>
      <w:r>
        <w:fldChar w:fldCharType="begin"/>
      </w:r>
      <w:r>
        <w:instrText xml:space="preserve"> PAGEREF _Toc24280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_Toc22097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3.1.1 </w:t>
      </w:r>
      <w:r>
        <w:rPr>
          <w:rFonts w:hint="eastAsia" w:cs="Times New Roman"/>
          <w:lang w:val="en-US" w:eastAsia="zh-CN"/>
        </w:rPr>
        <w:t>启动与登录</w:t>
      </w:r>
      <w:r>
        <w:tab/>
      </w:r>
      <w:r>
        <w:fldChar w:fldCharType="begin"/>
      </w:r>
      <w:r>
        <w:instrText xml:space="preserve"> PAGEREF _Toc22097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_Toc9003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3.1.2 </w:t>
      </w:r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_Toc9003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_Toc3705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3.1.3 </w:t>
      </w:r>
      <w:r>
        <w:rPr>
          <w:rFonts w:hint="default" w:cs="Times New Roman"/>
          <w:lang w:val="en-US" w:eastAsia="zh-CN"/>
        </w:rPr>
        <w:t>单位注册</w:t>
      </w:r>
      <w:r>
        <w:tab/>
      </w:r>
      <w:r>
        <w:fldChar w:fldCharType="begin"/>
      </w:r>
      <w:r>
        <w:instrText xml:space="preserve"> PAGEREF _Toc3705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_Toc21487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3.1.4 </w:t>
      </w:r>
      <w:r>
        <w:rPr>
          <w:rFonts w:hint="eastAsia" w:cs="Times New Roman"/>
          <w:lang w:val="en-US" w:eastAsia="zh-CN"/>
        </w:rPr>
        <w:t>查看办事指南</w:t>
      </w:r>
      <w:r>
        <w:tab/>
      </w:r>
      <w:r>
        <w:fldChar w:fldCharType="begin"/>
      </w:r>
      <w:r>
        <w:instrText xml:space="preserve"> PAGEREF _Toc21487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_Toc13981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3.1.5 </w:t>
      </w:r>
      <w:r>
        <w:rPr>
          <w:rFonts w:hint="eastAsia" w:cs="Times New Roman"/>
          <w:lang w:val="en-US" w:eastAsia="zh-CN"/>
        </w:rPr>
        <w:t>个人信息修改</w:t>
      </w:r>
      <w:r>
        <w:tab/>
      </w:r>
      <w:r>
        <w:fldChar w:fldCharType="begin"/>
      </w:r>
      <w:r>
        <w:instrText xml:space="preserve"> PAGEREF _Toc13981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_Toc22999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3.2 </w:t>
      </w:r>
      <w:r>
        <w:rPr>
          <w:rFonts w:hint="eastAsia"/>
          <w:lang w:eastAsia="zh-CN"/>
        </w:rPr>
        <w:t>公益性岗位申请</w:t>
      </w:r>
      <w:r>
        <w:tab/>
      </w:r>
      <w:r>
        <w:fldChar w:fldCharType="begin"/>
      </w:r>
      <w:r>
        <w:instrText xml:space="preserve"> PAGEREF _Toc22999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_Toc8458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3.2.1 </w:t>
      </w:r>
      <w:r>
        <w:rPr>
          <w:rFonts w:hint="eastAsia" w:cs="Times New Roman"/>
          <w:lang w:val="en-US" w:eastAsia="zh-CN"/>
        </w:rPr>
        <w:t>功能描述</w:t>
      </w:r>
      <w:r>
        <w:tab/>
      </w:r>
      <w:r>
        <w:fldChar w:fldCharType="begin"/>
      </w:r>
      <w:r>
        <w:instrText xml:space="preserve"> PAGEREF _Toc8458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_Toc16572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3.2.2 </w:t>
      </w:r>
      <w:r>
        <w:rPr>
          <w:rFonts w:hint="eastAsia" w:cs="Times New Roman"/>
          <w:lang w:val="en-US" w:eastAsia="zh-CN"/>
        </w:rPr>
        <w:t>用户界面</w:t>
      </w:r>
      <w:r>
        <w:tab/>
      </w:r>
      <w:r>
        <w:fldChar w:fldCharType="begin"/>
      </w:r>
      <w:r>
        <w:instrText xml:space="preserve"> PAGEREF _Toc16572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_Toc10737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3.2.3 </w:t>
      </w:r>
      <w:r>
        <w:rPr>
          <w:rFonts w:hint="eastAsia" w:cs="Times New Roman"/>
          <w:lang w:val="en-US" w:eastAsia="zh-CN"/>
        </w:rPr>
        <w:t>操作步骤</w:t>
      </w:r>
      <w:r>
        <w:tab/>
      </w:r>
      <w:r>
        <w:fldChar w:fldCharType="begin"/>
      </w:r>
      <w:r>
        <w:instrText xml:space="preserve"> PAGEREF _Toc10737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_Toc23777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3.2.3.1 </w:t>
      </w:r>
      <w:r>
        <w:rPr>
          <w:rFonts w:hint="eastAsia" w:cs="Times New Roman"/>
          <w:lang w:val="en-US" w:eastAsia="zh-CN"/>
        </w:rPr>
        <w:t>查询单位申请记录</w:t>
      </w:r>
      <w:r>
        <w:tab/>
      </w:r>
      <w:r>
        <w:fldChar w:fldCharType="begin"/>
      </w:r>
      <w:r>
        <w:instrText xml:space="preserve"> PAGEREF _Toc23777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_Toc25111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lang w:eastAsia="zh-CN"/>
        </w:rPr>
        <w:t xml:space="preserve">3.2.3.2 </w:t>
      </w:r>
      <w:r>
        <w:rPr>
          <w:rFonts w:hint="eastAsia"/>
          <w:lang w:eastAsia="zh-CN"/>
        </w:rPr>
        <w:t>新增公益性岗位申请</w:t>
      </w:r>
      <w:r>
        <w:tab/>
      </w:r>
      <w:r>
        <w:fldChar w:fldCharType="begin"/>
      </w:r>
      <w:r>
        <w:instrText xml:space="preserve"> PAGEREF _Toc25111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_Toc31577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第四章 用户操作问题与解答</w:t>
      </w:r>
      <w:r>
        <w:tab/>
      </w:r>
      <w:r>
        <w:fldChar w:fldCharType="begin"/>
      </w:r>
      <w:r>
        <w:instrText xml:space="preserve"> PAGEREF _Toc31577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  <w:sectPr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  <w:bookmarkStart w:id="36" w:name="_GoBack"/>
      <w:bookmarkEnd w:id="36"/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rPr>
          <w:rFonts w:hint="eastAsia" w:cs="Times New Roman"/>
        </w:rPr>
      </w:pPr>
      <w:bookmarkStart w:id="2" w:name="_Toc24037"/>
      <w:r>
        <w:rPr>
          <w:rFonts w:hint="eastAsia" w:cs="Times New Roman"/>
        </w:rPr>
        <w:t>引言</w:t>
      </w:r>
      <w:bookmarkEnd w:id="2"/>
    </w:p>
    <w:p>
      <w:pPr>
        <w:pStyle w:val="31"/>
      </w:pPr>
      <w:bookmarkStart w:id="3" w:name="_Toc25842"/>
      <w:r>
        <w:rPr>
          <w:rFonts w:hint="eastAsia"/>
        </w:rPr>
        <w:t>关于本手册</w:t>
      </w:r>
      <w:bookmarkEnd w:id="3"/>
    </w:p>
    <w:p>
      <w:pPr>
        <w:spacing w:line="360" w:lineRule="auto"/>
        <w:ind w:firstLine="480" w:firstLineChars="200"/>
        <w:jc w:val="left"/>
        <w:rPr>
          <w:rFonts w:hint="default" w:ascii="Times New Roman" w:hAnsi="Times New Roman" w:eastAsia="宋体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</w:rPr>
        <w:t>本手册主要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说明“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公益性岗位申请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（用户侧）”的主要功能、操作方法等。</w:t>
      </w:r>
    </w:p>
    <w:p>
      <w:pPr>
        <w:pStyle w:val="31"/>
      </w:pPr>
      <w:bookmarkStart w:id="4" w:name="_Toc4285"/>
      <w:r>
        <w:rPr>
          <w:rFonts w:hint="eastAsia"/>
        </w:rPr>
        <w:t>定义</w:t>
      </w:r>
      <w:bookmarkEnd w:id="4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无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>
      <w:pPr>
        <w:pStyle w:val="31"/>
      </w:pPr>
      <w:bookmarkStart w:id="5" w:name="_Toc755"/>
      <w:r>
        <w:rPr>
          <w:rFonts w:hint="eastAsia"/>
        </w:rPr>
        <w:t>编写约定</w:t>
      </w:r>
      <w:bookmarkEnd w:id="5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为使用手册更加简洁、明了，可以用简单的符号或词语代替部分文字描述。</w:t>
      </w:r>
    </w:p>
    <w:p>
      <w:pPr>
        <w:pStyle w:val="31"/>
      </w:pPr>
      <w:bookmarkStart w:id="6" w:name="_Toc25152"/>
      <w:r>
        <w:rPr>
          <w:rFonts w:hint="eastAsia"/>
        </w:rPr>
        <w:t>参考资料</w:t>
      </w:r>
      <w:bookmarkEnd w:id="6"/>
    </w:p>
    <w:p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需求规格说明书_就业失业管理系统（就失业登记）V1.0_20220920</w: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r>
        <w:rPr>
          <w:rFonts w:ascii="黑体" w:hAnsi="黑体"/>
          <w:sz w:val="24"/>
          <w:szCs w:val="24"/>
        </w:rPr>
        <w:br w:type="page"/>
      </w:r>
      <w:bookmarkStart w:id="7" w:name="_Toc7807"/>
      <w:r>
        <w:rPr>
          <w:rFonts w:hint="eastAsia" w:cs="Times New Roman"/>
        </w:rPr>
        <w:t>系统概述</w:t>
      </w:r>
      <w:bookmarkEnd w:id="7"/>
    </w:p>
    <w:p>
      <w:pPr>
        <w:pStyle w:val="31"/>
      </w:pPr>
      <w:bookmarkStart w:id="8" w:name="_Toc10114"/>
      <w:r>
        <w:rPr>
          <w:rFonts w:hint="eastAsia"/>
        </w:rPr>
        <w:t>系统功能</w:t>
      </w:r>
      <w:bookmarkEnd w:id="8"/>
    </w:p>
    <w:p>
      <w:pPr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建设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公益性岗位申请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网办平台，为群众提供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申请登记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等查询服务，同时提供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信息修改、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申请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记信息查询等信息维护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、查询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功能。</w:t>
      </w:r>
    </w:p>
    <w:p>
      <w:pPr>
        <w:pStyle w:val="31"/>
      </w:pPr>
      <w:bookmarkStart w:id="9" w:name="_Toc11943"/>
      <w:r>
        <w:rPr>
          <w:rFonts w:hint="eastAsia"/>
        </w:rPr>
        <w:t>系统运行环境</w:t>
      </w:r>
      <w:bookmarkEnd w:id="9"/>
    </w:p>
    <w:p>
      <w:pPr>
        <w:pStyle w:val="33"/>
        <w:spacing w:before="84" w:after="84"/>
      </w:pPr>
      <w:bookmarkStart w:id="10" w:name="_Toc24665"/>
      <w:r>
        <w:rPr>
          <w:rFonts w:hint="eastAsia"/>
        </w:rPr>
        <w:t>网络环境</w:t>
      </w:r>
      <w:bookmarkEnd w:id="10"/>
    </w:p>
    <w:p>
      <w:pPr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33"/>
        <w:spacing w:before="84" w:after="84"/>
      </w:pPr>
      <w:bookmarkStart w:id="11" w:name="_Toc11472"/>
      <w:r>
        <w:rPr>
          <w:rFonts w:hint="eastAsia"/>
        </w:rPr>
        <w:t>服务端</w:t>
      </w:r>
      <w:bookmarkEnd w:id="11"/>
    </w:p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33"/>
        <w:spacing w:before="84" w:after="84"/>
      </w:pPr>
      <w:bookmarkStart w:id="12" w:name="_Toc15860"/>
      <w:r>
        <w:rPr>
          <w:rFonts w:hint="eastAsia"/>
        </w:rPr>
        <w:t>客户端</w:t>
      </w:r>
      <w:bookmarkEnd w:id="12"/>
    </w:p>
    <w:tbl>
      <w:tblPr>
        <w:tblStyle w:val="18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626"/>
        <w:gridCol w:w="630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42" w:type="dxa"/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626" w:type="dxa"/>
            <w:tcBorders>
              <w:righ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名称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建议配置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tabs>
                <w:tab w:val="left" w:pos="425"/>
              </w:tabs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CPU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内存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2G及以上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硬盘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显示器分辨率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推荐使用1920*1080分辨率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网络控制器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100M以上网卡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操作系统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windows7或更高操作系统或基于linux核心的桌面操作系统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浏览器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Chrome、IE或360浏览器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办公软件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Office 2010及以上版本或WPS2012及以上版本</w:t>
            </w:r>
          </w:p>
        </w:tc>
      </w:tr>
    </w:tbl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pStyle w:val="31"/>
        <w:rPr>
          <w:rFonts w:hint="eastAsia" w:ascii="宋体" w:hAnsi="宋体" w:eastAsia="宋体"/>
          <w:sz w:val="24"/>
          <w:szCs w:val="24"/>
        </w:rPr>
      </w:pPr>
      <w:bookmarkStart w:id="13" w:name="_Toc5470"/>
      <w:r>
        <w:rPr>
          <w:rFonts w:hint="eastAsia"/>
        </w:rPr>
        <w:t>系统流程简介</w:t>
      </w:r>
      <w:bookmarkEnd w:id="13"/>
      <w:bookmarkStart w:id="14" w:name="_Toc518469815"/>
    </w:p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lang w:val="en-US" w:eastAsia="zh-CN"/>
        </w:rPr>
        <w:object>
          <v:shape id="_x0000_i1025" o:spt="75" type="#_x0000_t75" style="height:340.15pt;width:226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15" w:name="_Toc25425"/>
      <w:r>
        <w:rPr>
          <w:rFonts w:hint="eastAsia"/>
        </w:rPr>
        <w:t>操作说明</w:t>
      </w:r>
      <w:bookmarkEnd w:id="14"/>
      <w:bookmarkEnd w:id="15"/>
    </w:p>
    <w:p>
      <w:pPr>
        <w:pStyle w:val="31"/>
        <w:rPr>
          <w:rFonts w:hint="eastAsia" w:cs="Times New Roman"/>
          <w:lang w:val="en-US" w:eastAsia="zh-CN"/>
        </w:rPr>
      </w:pPr>
      <w:bookmarkStart w:id="16" w:name="_Toc24280"/>
      <w:r>
        <w:rPr>
          <w:rFonts w:hint="eastAsia" w:cs="Times New Roman"/>
          <w:lang w:val="en-US" w:eastAsia="zh-CN"/>
        </w:rPr>
        <w:t>通用操作</w:t>
      </w:r>
      <w:bookmarkEnd w:id="16"/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17" w:name="_Toc11937"/>
      <w:bookmarkStart w:id="18" w:name="_Toc28835"/>
      <w:bookmarkStart w:id="19" w:name="_Toc20596"/>
      <w:bookmarkStart w:id="20" w:name="_Toc29462"/>
      <w:bookmarkStart w:id="21" w:name="_Toc28595"/>
      <w:bookmarkStart w:id="22" w:name="_Toc22097"/>
      <w:r>
        <w:rPr>
          <w:rFonts w:hint="eastAsia" w:cs="Times New Roman"/>
          <w:lang w:val="en-US" w:eastAsia="zh-CN"/>
        </w:rPr>
        <w:t>启动与登录</w:t>
      </w:r>
      <w:bookmarkEnd w:id="17"/>
      <w:bookmarkEnd w:id="18"/>
      <w:bookmarkEnd w:id="19"/>
      <w:bookmarkEnd w:id="20"/>
      <w:bookmarkEnd w:id="21"/>
      <w:bookmarkEnd w:id="22"/>
    </w:p>
    <w:p>
      <w:pPr>
        <w:numPr>
          <w:ilvl w:val="0"/>
          <w:numId w:val="4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7"/>
        <w:spacing w:line="360" w:lineRule="auto"/>
        <w:ind w:firstLine="48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广东公共就业服务云平台→公益性岗位申请</w:t>
      </w:r>
    </w:p>
    <w:p>
      <w:pPr>
        <w:numPr>
          <w:ilvl w:val="0"/>
          <w:numId w:val="4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7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打开浏览器，输入对应的系统网址，访问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“广东公共就业服务云平台”首页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7"/>
        <w:numPr>
          <w:ilvl w:val="0"/>
          <w:numId w:val="5"/>
        </w:numPr>
        <w:spacing w:line="360" w:lineRule="auto"/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广东公共就业服务云平台</w:t>
      </w:r>
      <w:r>
        <w:rPr>
          <w:rFonts w:hint="eastAsia" w:ascii="宋体" w:hAnsi="宋体" w:eastAsia="宋体" w:cs="宋体"/>
          <w:b/>
          <w:sz w:val="24"/>
          <w:szCs w:val="24"/>
        </w:rPr>
        <w:t>地址：</w:t>
      </w:r>
      <w:r>
        <w:rPr>
          <w:rFonts w:hint="eastAsia" w:ascii="宋体" w:hAnsi="宋体" w:eastAsia="宋体" w:cs="宋体"/>
        </w:rPr>
        <w:t>https://ggfw.hrss.gd.gov.cn/OUJY/#/home</w:t>
      </w:r>
    </w:p>
    <w:p>
      <w:pPr>
        <w:pStyle w:val="7"/>
        <w:numPr>
          <w:ilvl w:val="0"/>
          <w:numId w:val="5"/>
        </w:numPr>
        <w:spacing w:line="360" w:lineRule="auto"/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账号/密码：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自行注册获取账号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4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启动浏览器，将系统网址拷贝</w:t>
      </w:r>
      <w:r>
        <w:rPr>
          <w:rFonts w:hint="eastAsia" w:ascii="宋体" w:hAnsi="宋体"/>
          <w:sz w:val="24"/>
          <w:szCs w:val="24"/>
          <w:lang w:eastAsia="zh-CN"/>
        </w:rPr>
        <w:t>、粘贴</w:t>
      </w:r>
      <w:r>
        <w:rPr>
          <w:rFonts w:hint="eastAsia" w:ascii="宋体" w:hAnsi="宋体"/>
          <w:sz w:val="24"/>
          <w:szCs w:val="24"/>
        </w:rPr>
        <w:t>到网址栏后，按键盘的“Enter”键访问。</w:t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rFonts w:hint="eastAsia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sz w:val="24"/>
          <w:szCs w:val="24"/>
          <w:lang w:val="en-US" w:eastAsia="zh-CN"/>
        </w:rPr>
        <w:t>进入“广东公共就业服务云平台”首页，点击导航区右上角的【登录】按钮，进入登录页面。</w:t>
      </w:r>
    </w:p>
    <w:p>
      <w:pPr>
        <w:pStyle w:val="17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 w:eastAsia="宋体"/>
          <w:color w:val="FF0000"/>
          <w:szCs w:val="24"/>
          <w:lang w:eastAsia="zh-CN"/>
        </w:rPr>
      </w:pPr>
      <w:r>
        <w:drawing>
          <wp:inline distT="0" distB="0" distL="114300" distR="114300">
            <wp:extent cx="5748020" cy="2622550"/>
            <wp:effectExtent l="0" t="0" r="5080" b="635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输入账户，点击【登录】按钮，登录成功即可进入“就业服务中心”办理业务。</w:t>
      </w:r>
    </w:p>
    <w:p>
      <w:pPr>
        <w:pStyle w:val="17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/>
          <w:color w:val="FF0000"/>
          <w:szCs w:val="24"/>
          <w:lang w:eastAsia="zh-CN"/>
        </w:rPr>
      </w:pPr>
      <w:r>
        <w:drawing>
          <wp:inline distT="0" distB="0" distL="114300" distR="114300">
            <wp:extent cx="5756275" cy="2666365"/>
            <wp:effectExtent l="0" t="0" r="15875" b="635"/>
            <wp:docPr id="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baseline"/>
        <w:rPr>
          <w:color w:val="FF0000"/>
          <w:sz w:val="21"/>
          <w:szCs w:val="21"/>
        </w:rPr>
      </w:pP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备注</w:t>
      </w:r>
      <w:r>
        <w:rPr>
          <w:rFonts w:hint="eastAsia" w:ascii="Calibri" w:hAnsi="Calibri" w:eastAsia="宋体" w:cs="Times New Roman"/>
          <w:color w:val="FF0000"/>
          <w:sz w:val="21"/>
          <w:szCs w:val="21"/>
          <w:lang w:val="en-US" w:eastAsia="zh-CN"/>
        </w:rPr>
        <w:t>：个人办理业务</w:t>
      </w: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需</w:t>
      </w:r>
      <w:r>
        <w:rPr>
          <w:rFonts w:hint="eastAsia"/>
          <w:color w:val="FF0000"/>
          <w:sz w:val="21"/>
          <w:szCs w:val="21"/>
          <w:lang w:val="en-US" w:eastAsia="zh-CN"/>
        </w:rPr>
        <w:t>使用个人账户登录，企业办理业务需使用单位账户登录。个人、单位账号注册方法请参考“1.2.2个人注册”、“12.3单位注册”。</w:t>
      </w:r>
    </w:p>
    <w:p>
      <w:pPr>
        <w:pStyle w:val="33"/>
        <w:spacing w:before="84" w:after="84"/>
        <w:rPr>
          <w:rFonts w:hint="default" w:cs="Times New Roman"/>
          <w:lang w:val="en-US" w:eastAsia="zh-CN"/>
        </w:rPr>
      </w:pPr>
      <w:bookmarkStart w:id="23" w:name="_Toc9003"/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bookmarkEnd w:id="23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个人账号注册，必须使用本人真实有效的信息进行注册，否则将无法进行实名认证，以免影响业务办理。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通过系统登录界面，点击【个人注册】，按页面信息填写，进行注册。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38675" cy="2143125"/>
            <wp:effectExtent l="0" t="0" r="9525" b="9525"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rcRect t="10310" b="678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注册完个人信息后，需实名认证才可办理业务。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785" cy="2090420"/>
            <wp:effectExtent l="0" t="0" r="12065" b="50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点击【去认证】，根据页面信息进行实名认证。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654935"/>
            <wp:effectExtent l="0" t="0" r="8255" b="1206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default"/>
          <w:lang w:val="en-US" w:eastAsia="zh-CN"/>
        </w:rPr>
      </w:pP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4" w:name="_Toc3705"/>
      <w:r>
        <w:rPr>
          <w:rFonts w:hint="default" w:cs="Times New Roman"/>
          <w:lang w:val="en-US" w:eastAsia="zh-CN"/>
        </w:rPr>
        <w:t>单位注册</w:t>
      </w:r>
      <w:bookmarkEnd w:id="24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单位账号注册，必须使用已实名过的个人账号进行注册，否则无法进行单位信息注册；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单位账号请绑定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（个人账号），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操作流程（个人注册---&gt;单位注册---&gt;登录个人账号---&gt;办理单位业务）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单位注册，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统一社会信用代码、单位名称全称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，否则影响业务办理。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503805"/>
            <wp:effectExtent l="0" t="0" r="6350" b="1079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rcRect t="33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使用个人账号登录，办理单位业务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105150"/>
            <wp:effectExtent l="0" t="0" r="4445" b="0"/>
            <wp:docPr id="3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5" w:name="_Toc21487"/>
      <w:r>
        <w:rPr>
          <w:rFonts w:hint="eastAsia" w:cs="Times New Roman"/>
          <w:lang w:val="en-US" w:eastAsia="zh-CN"/>
        </w:rPr>
        <w:t>查看办事指南</w:t>
      </w:r>
      <w:bookmarkEnd w:id="25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在服务分类模块，点击【办事指南】，跳转到省政务服务网查看办事指南，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办事指南包含业务的基本信息、办理条件等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3735" cy="1771015"/>
            <wp:effectExtent l="0" t="0" r="18415" b="635"/>
            <wp:docPr id="16" name="图片 15" descr="2022112216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02211221603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6" w:name="_Toc13981"/>
      <w:r>
        <w:rPr>
          <w:rFonts w:hint="eastAsia" w:cs="Times New Roman"/>
          <w:lang w:val="en-US" w:eastAsia="zh-CN"/>
        </w:rPr>
        <w:t>个人信息修改</w:t>
      </w:r>
      <w:bookmarkEnd w:id="26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页面右上角，点击姓名右侧的下拉按钮，选择【个人基本信息】，即可进入“广东省人力资源和社会保障厅网上服务平台”修改个人信息。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55640" cy="2611755"/>
            <wp:effectExtent l="0" t="0" r="16510" b="17145"/>
            <wp:docPr id="44" name="图片 42" descr="9`KPRP8)U6[0NQDRUA_}T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 descr="9`KPRP8)U6[0NQDRUA_}TM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sz w:val="24"/>
          <w:szCs w:val="24"/>
          <w:lang w:val="en-US" w:eastAsia="zh-CN"/>
        </w:rPr>
        <w:t>“广东省人力资源和社会保障厅网上服务平台个人”信息界面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8020" cy="2662555"/>
            <wp:effectExtent l="0" t="0" r="5080" b="4445"/>
            <wp:docPr id="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27" w:name="_Toc22999"/>
      <w:r>
        <w:rPr>
          <w:rFonts w:hint="eastAsia"/>
          <w:lang w:eastAsia="zh-CN"/>
        </w:rPr>
        <w:t>公益性岗位申请</w:t>
      </w:r>
      <w:bookmarkEnd w:id="27"/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8" w:name="_Toc8458"/>
      <w:r>
        <w:rPr>
          <w:rFonts w:hint="eastAsia" w:cs="Times New Roman"/>
          <w:lang w:val="en-US" w:eastAsia="zh-CN"/>
        </w:rPr>
        <w:t>功能描述</w:t>
      </w:r>
      <w:bookmarkEnd w:id="28"/>
    </w:p>
    <w:p>
      <w:pPr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753735" cy="2105025"/>
            <wp:effectExtent l="0" t="0" r="18415" b="952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9" w:name="_Toc16572"/>
      <w:r>
        <w:rPr>
          <w:rFonts w:hint="eastAsia" w:cs="Times New Roman"/>
          <w:lang w:val="en-US" w:eastAsia="zh-CN"/>
        </w:rPr>
        <w:t>用户界面</w:t>
      </w:r>
      <w:bookmarkEnd w:id="29"/>
    </w:p>
    <w:p>
      <w:pPr>
        <w:snapToGrid w:val="0"/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743575" cy="2164080"/>
            <wp:effectExtent l="0" t="0" r="9525" b="7620"/>
            <wp:docPr id="10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30" w:name="_Toc10737"/>
      <w:r>
        <w:rPr>
          <w:rFonts w:hint="eastAsia" w:cs="Times New Roman"/>
          <w:lang w:val="en-US" w:eastAsia="zh-CN"/>
        </w:rPr>
        <w:t>操作步骤</w:t>
      </w:r>
      <w:bookmarkEnd w:id="30"/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31" w:name="_Toc23777"/>
      <w:r>
        <w:rPr>
          <w:rFonts w:hint="eastAsia" w:cs="Times New Roman"/>
          <w:lang w:val="en-US" w:eastAsia="zh-CN"/>
        </w:rPr>
        <w:t>查询单位申请记录</w:t>
      </w:r>
      <w:bookmarkEnd w:id="31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eastAsia="zh-CN"/>
        </w:rPr>
        <w:t>公益性岗位申请</w:t>
      </w: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746750" cy="1398905"/>
            <wp:effectExtent l="0" t="0" r="6350" b="10795"/>
            <wp:docPr id="10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eastAsia="zh-CN"/>
        </w:rPr>
      </w:pPr>
      <w:r>
        <w:rPr>
          <w:rFonts w:hint="eastAsia" w:cs="Times New Roman"/>
          <w:sz w:val="24"/>
          <w:szCs w:val="24"/>
          <w:lang w:eastAsia="zh-CN"/>
        </w:rPr>
        <w:t>查询本人在本平台办理的所有公益性岗位申请记录。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 w:eastAsia="宋体" w:cs="Times New Roman"/>
          <w:sz w:val="24"/>
          <w:szCs w:val="24"/>
          <w:lang w:eastAsia="zh-CN"/>
        </w:rPr>
      </w:pPr>
      <w:r>
        <w:rPr>
          <w:rFonts w:hint="eastAsia" w:cs="Times New Roman"/>
          <w:sz w:val="24"/>
          <w:szCs w:val="24"/>
          <w:lang w:eastAsia="zh-CN"/>
        </w:rPr>
        <w:t>从</w:t>
      </w:r>
      <w:r>
        <w:rPr>
          <w:rFonts w:hint="eastAsia" w:eastAsia="宋体" w:cs="Times New Roman"/>
          <w:sz w:val="24"/>
          <w:szCs w:val="24"/>
          <w:lang w:eastAsia="zh-CN"/>
        </w:rPr>
        <w:t>广东公共就业服务云平台</w:t>
      </w:r>
      <w:r>
        <w:rPr>
          <w:rFonts w:hint="eastAsia" w:cs="Times New Roman"/>
          <w:sz w:val="24"/>
          <w:szCs w:val="24"/>
          <w:lang w:eastAsia="zh-CN"/>
        </w:rPr>
        <w:t>点击“</w:t>
      </w:r>
      <w:r>
        <w:rPr>
          <w:rFonts w:hint="eastAsia"/>
          <w:sz w:val="24"/>
          <w:szCs w:val="24"/>
          <w:lang w:eastAsia="zh-CN"/>
        </w:rPr>
        <w:t>单位招用人员登记</w:t>
      </w:r>
      <w:r>
        <w:rPr>
          <w:rFonts w:hint="eastAsia" w:cs="Times New Roman"/>
          <w:sz w:val="24"/>
          <w:szCs w:val="24"/>
          <w:lang w:eastAsia="zh-CN"/>
        </w:rPr>
        <w:t>”进入单位申请列表页面</w:t>
      </w:r>
      <w:r>
        <w:rPr>
          <w:rFonts w:hint="eastAsia" w:eastAsia="宋体" w:cs="Times New Roman"/>
          <w:sz w:val="24"/>
          <w:szCs w:val="24"/>
          <w:lang w:eastAsia="zh-CN"/>
        </w:rPr>
        <w:t>，</w:t>
      </w:r>
      <w:r>
        <w:rPr>
          <w:rFonts w:hint="eastAsia" w:cs="Times New Roman"/>
          <w:sz w:val="24"/>
          <w:szCs w:val="24"/>
          <w:lang w:eastAsia="zh-CN"/>
        </w:rPr>
        <w:t>查询单位招用人员登记记录以及申请办理</w:t>
      </w:r>
      <w:r>
        <w:rPr>
          <w:rFonts w:hint="eastAsia" w:eastAsia="宋体" w:cs="Times New Roman"/>
          <w:sz w:val="24"/>
          <w:szCs w:val="24"/>
          <w:lang w:eastAsia="zh-CN"/>
        </w:rPr>
        <w:t>进度。</w:t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/>
          <w:lang w:eastAsia="zh-CN"/>
        </w:rPr>
      </w:pPr>
      <w:bookmarkStart w:id="32" w:name="_Toc25111"/>
      <w:r>
        <w:rPr>
          <w:rFonts w:hint="eastAsia"/>
          <w:lang w:eastAsia="zh-CN"/>
        </w:rPr>
        <w:t>新增公益性岗位申请</w:t>
      </w:r>
      <w:bookmarkEnd w:id="32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eastAsia="zh-CN"/>
        </w:rPr>
        <w:t>公益性岗位申请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申请公益性岗位。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 w:eastAsia="宋体" w:cs="Times New Roman"/>
          <w:sz w:val="24"/>
          <w:szCs w:val="24"/>
          <w:lang w:eastAsia="zh-CN"/>
        </w:rPr>
        <w:t>进入“公益性岗位申请</w:t>
      </w:r>
      <w:r>
        <w:rPr>
          <w:rFonts w:hint="eastAsia" w:eastAsia="宋体" w:cs="Times New Roman"/>
          <w:sz w:val="24"/>
          <w:szCs w:val="24"/>
          <w:lang w:val="en-US" w:eastAsia="zh-CN"/>
        </w:rPr>
        <w:t>”tab</w:t>
      </w:r>
      <w:r>
        <w:rPr>
          <w:rFonts w:hint="eastAsia" w:ascii="宋体" w:hAnsi="宋体" w:eastAsia="宋体" w:cs="宋体"/>
          <w:lang w:val="en-US" w:eastAsia="zh-CN"/>
        </w:rPr>
        <w:t>页面，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点击列表左上角的【新增】按钮，进入“新增申请”</w:t>
      </w:r>
      <w:r>
        <w:rPr>
          <w:rFonts w:hint="eastAsia" w:ascii="宋体" w:hAnsi="宋体" w:eastAsia="宋体" w:cs="宋体"/>
          <w:lang w:val="en-US" w:eastAsia="zh-CN"/>
        </w:rPr>
        <w:t>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r>
        <w:drawing>
          <wp:inline distT="0" distB="0" distL="114300" distR="114300">
            <wp:extent cx="5743575" cy="1828800"/>
            <wp:effectExtent l="0" t="0" r="9525" b="0"/>
            <wp:docPr id="11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输录入单位信息并保存。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748020" cy="2508885"/>
            <wp:effectExtent l="0" t="0" r="5080" b="5715"/>
            <wp:docPr id="11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点击公益性岗位列表左上方的【新增】按钮，新增需要申报的岗位。</w:t>
      </w:r>
    </w:p>
    <w:p>
      <w:pPr>
        <w:pStyle w:val="2"/>
      </w:pPr>
      <w:r>
        <w:drawing>
          <wp:inline distT="0" distB="0" distL="114300" distR="114300">
            <wp:extent cx="5753735" cy="1355090"/>
            <wp:effectExtent l="0" t="0" r="18415" b="16510"/>
            <wp:docPr id="11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录入岗位信息并保存。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749925" cy="2451735"/>
            <wp:effectExtent l="0" t="0" r="3175" b="5715"/>
            <wp:docPr id="11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45" w:leftChars="0" w:hanging="425" w:firstLineChars="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返回到最外层的“公益性岗位申请”页面，找到刚才填写完成的申请，点击操作列的【提交】按钮，将申请提交至审核环节，审核成功即申请成功。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748655" cy="2024380"/>
            <wp:effectExtent l="0" t="0" r="4445" b="13970"/>
            <wp:docPr id="11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33" w:name="_Toc31577"/>
      <w:r>
        <w:rPr>
          <w:rFonts w:hint="eastAsia"/>
        </w:rPr>
        <w:t>用户操作问题与解答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both"/>
        <w:textAlignment w:val="auto"/>
        <w:rPr>
          <w:rFonts w:hint="default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eastAsia="宋体" w:cs="Times New Roman"/>
          <w:sz w:val="24"/>
          <w:szCs w:val="24"/>
          <w:lang w:val="en-US" w:eastAsia="zh-CN"/>
        </w:rPr>
        <w:t>办理业务时如获取单位信息有误，或无法保存，请联系当地人社部门修改或补全单位信息。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both"/>
        <w:textAlignment w:val="auto"/>
        <w:rPr>
          <w:rFonts w:hint="default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FF0000"/>
          <w:sz w:val="24"/>
          <w:szCs w:val="24"/>
          <w:lang w:val="en-US" w:eastAsia="zh-CN"/>
        </w:rPr>
        <w:t>【非常重要】</w:t>
      </w:r>
      <w:r>
        <w:rPr>
          <w:rFonts w:hint="default" w:eastAsia="宋体" w:cs="Times New Roman"/>
          <w:sz w:val="24"/>
          <w:szCs w:val="24"/>
          <w:lang w:val="en-US" w:eastAsia="zh-CN"/>
        </w:rPr>
        <w:t>申请过程中提示“外厅局接口异常，请联系业务部门！”，请尝试多次操作。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both"/>
        <w:textAlignment w:val="auto"/>
        <w:rPr>
          <w:rFonts w:hint="default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eastAsia="宋体" w:cs="Times New Roman"/>
          <w:sz w:val="24"/>
          <w:szCs w:val="24"/>
          <w:lang w:val="en-US" w:eastAsia="zh-CN"/>
        </w:rPr>
        <w:t>业务申请前，请查看办事指南，办事指南包含业务的基本信息、办理条件等。</w:t>
      </w:r>
    </w:p>
    <w:sectPr>
      <w:headerReference r:id="rId13" w:type="default"/>
      <w:footerReference r:id="rId14" w:type="default"/>
      <w:pgSz w:w="11900" w:h="16840"/>
      <w:pgMar w:top="1418" w:right="1418" w:bottom="1418" w:left="1418" w:header="851" w:footer="850" w:gutter="0"/>
      <w:pgNumType w:start="1"/>
      <w:cols w:space="425" w:num="1"/>
      <w:docGrid w:type="lines" w:linePitch="42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utura Std">
    <w:altName w:val="Times New Roman"/>
    <w:panose1 w:val="00000000000000000000"/>
    <w:charset w:val="B1"/>
    <w:family w:val="swiss"/>
    <w:pitch w:val="default"/>
    <w:sig w:usb0="00000000" w:usb1="00000000" w:usb2="00000000" w:usb3="00000000" w:csb0="000001FB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auto" w:sz="4" w:space="1"/>
      </w:pBdr>
      <w:tabs>
        <w:tab w:val="center" w:pos="4532"/>
      </w:tabs>
    </w:pPr>
    <w:r>
      <w:rPr>
        <w:rFonts w:hint="eastAsia" w:ascii="宋体" w:hAnsi="宋体" w:eastAsia="宋体" w:cs="宋体"/>
        <w:sz w:val="18"/>
        <w:szCs w:val="18"/>
      </w:rPr>
      <w:t>数字广东网络建设有限公司</w:t>
    </w:r>
    <w:r>
      <w:rPr>
        <w:rFonts w:hint="eastAsia" w:ascii="宋体" w:hAnsi="宋体" w:eastAsia="宋体" w:cs="宋体"/>
        <w:sz w:val="18"/>
        <w:szCs w:val="18"/>
      </w:rPr>
      <w:tab/>
    </w:r>
    <w:r>
      <w:rPr>
        <w:rFonts w:hint="eastAsia" w:ascii="宋体" w:hAnsi="宋体" w:eastAsia="宋体" w:cs="宋体"/>
        <w:sz w:val="18"/>
        <w:szCs w:val="18"/>
      </w:rPr>
      <w:t xml:space="preserve">                                                           第 </w:t>
    </w:r>
    <w:r>
      <w:rPr>
        <w:rFonts w:hint="eastAsia" w:ascii="宋体" w:hAnsi="宋体" w:eastAsia="宋体" w:cs="宋体"/>
        <w:sz w:val="18"/>
        <w:szCs w:val="18"/>
      </w:rPr>
      <w:fldChar w:fldCharType="begin"/>
    </w:r>
    <w:r>
      <w:rPr>
        <w:rFonts w:hint="eastAsia" w:ascii="宋体" w:hAnsi="宋体" w:eastAsia="宋体" w:cs="宋体"/>
        <w:sz w:val="18"/>
        <w:szCs w:val="18"/>
      </w:rPr>
      <w:instrText xml:space="preserve"> PAGE </w:instrText>
    </w:r>
    <w:r>
      <w:rPr>
        <w:rFonts w:hint="eastAsia" w:ascii="宋体" w:hAnsi="宋体" w:eastAsia="宋体" w:cs="宋体"/>
        <w:sz w:val="18"/>
        <w:szCs w:val="18"/>
      </w:rPr>
      <w:fldChar w:fldCharType="separate"/>
    </w:r>
    <w:r>
      <w:rPr>
        <w:rFonts w:ascii="宋体" w:hAnsi="宋体" w:eastAsia="宋体" w:cs="宋体"/>
        <w:sz w:val="18"/>
        <w:szCs w:val="18"/>
      </w:rPr>
      <w:t>1</w:t>
    </w:r>
    <w:r>
      <w:rPr>
        <w:rFonts w:hint="eastAsia" w:ascii="宋体" w:hAnsi="宋体" w:eastAsia="宋体" w:cs="宋体"/>
        <w:sz w:val="18"/>
        <w:szCs w:val="18"/>
      </w:rPr>
      <w:fldChar w:fldCharType="end"/>
    </w:r>
    <w:r>
      <w:rPr>
        <w:rFonts w:hint="eastAsia" w:ascii="宋体" w:hAnsi="宋体" w:eastAsia="宋体" w:cs="宋体"/>
        <w:sz w:val="18"/>
        <w:szCs w:val="18"/>
      </w:rPr>
      <w:t xml:space="preserve"> 页 共 1</w:t>
    </w:r>
    <w:r>
      <w:rPr>
        <w:rFonts w:hint="eastAsia" w:ascii="宋体" w:hAnsi="宋体" w:cs="宋体"/>
        <w:sz w:val="18"/>
        <w:szCs w:val="18"/>
        <w:lang w:val="en-US" w:eastAsia="zh-CN"/>
      </w:rPr>
      <w:t>3</w:t>
    </w:r>
    <w:r>
      <w:rPr>
        <w:rFonts w:hint="eastAsia" w:ascii="宋体" w:hAnsi="宋体" w:eastAsia="宋体" w:cs="宋体"/>
        <w:sz w:val="18"/>
        <w:szCs w:val="18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3594"/>
      </w:tabs>
      <w:jc w:val="left"/>
      <w:rPr>
        <w:rFonts w:hint="eastAsia" w:eastAsia="宋体"/>
        <w:sz w:val="18"/>
        <w:szCs w:val="18"/>
        <w:lang w:eastAsia="zh-CN"/>
      </w:rPr>
    </w:pPr>
    <w:r>
      <w:rPr>
        <w:rFonts w:hint="eastAsia"/>
        <w:sz w:val="18"/>
        <w:szCs w:val="18"/>
        <w:lang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4" w:space="1"/>
      </w:pBdr>
      <w:jc w:val="left"/>
      <w:rPr>
        <w:rFonts w:hint="eastAsia" w:ascii="宋体" w:hAnsi="宋体" w:eastAsia="宋体" w:cs="宋体"/>
      </w:rPr>
    </w:pPr>
    <w:bookmarkStart w:id="34" w:name="_Hlk109394291"/>
    <w:bookmarkStart w:id="35" w:name="_Hlk109394292"/>
    <w:r>
      <w:rPr>
        <w:rFonts w:hint="eastAsia" w:ascii="宋体" w:hAnsi="宋体" w:eastAsia="宋体" w:cs="宋体"/>
      </w:rPr>
      <w:t xml:space="preserve">省人力资源社会保障厅就业创业业务板块系统升级改造（2022年）                   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ascii="宋体" w:hAnsi="宋体" w:eastAsia="宋体" w:cs="宋体"/>
      </w:rPr>
      <w:t xml:space="preserve"> </w:t>
    </w:r>
    <w:bookmarkEnd w:id="34"/>
    <w:bookmarkEnd w:id="35"/>
    <w:r>
      <w:rPr>
        <w:rFonts w:hint="eastAsia" w:ascii="宋体" w:hAnsi="宋体" w:eastAsia="宋体" w:cs="宋体"/>
      </w:rPr>
      <w:t>系统操作手册（用户侧）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B97BF7"/>
    <w:multiLevelType w:val="singleLevel"/>
    <w:tmpl w:val="82B97BF7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94D329DB"/>
    <w:multiLevelType w:val="singleLevel"/>
    <w:tmpl w:val="94D329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C7B8625"/>
    <w:multiLevelType w:val="singleLevel"/>
    <w:tmpl w:val="EC7B86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50"/>
    <w:multiLevelType w:val="singleLevel"/>
    <w:tmpl w:val="00000050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425"/>
      </w:pPr>
      <w:rPr>
        <w:rFonts w:hint="default"/>
      </w:rPr>
    </w:lvl>
  </w:abstractNum>
  <w:abstractNum w:abstractNumId="4">
    <w:nsid w:val="1B6B027F"/>
    <w:multiLevelType w:val="singleLevel"/>
    <w:tmpl w:val="1B6B027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1E2390B3"/>
    <w:multiLevelType w:val="singleLevel"/>
    <w:tmpl w:val="1E2390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2EB7371E"/>
    <w:multiLevelType w:val="multilevel"/>
    <w:tmpl w:val="2EB737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3"/>
      <w:numFmt w:val="decimal"/>
      <w:pStyle w:val="43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35AB1BD7"/>
    <w:multiLevelType w:val="singleLevel"/>
    <w:tmpl w:val="35AB1BD7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9">
    <w:nsid w:val="40349A5B"/>
    <w:multiLevelType w:val="singleLevel"/>
    <w:tmpl w:val="40349A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84A615E"/>
    <w:multiLevelType w:val="multilevel"/>
    <w:tmpl w:val="584A615E"/>
    <w:lvl w:ilvl="0" w:tentative="0">
      <w:start w:val="1"/>
      <w:numFmt w:val="ideographDigital"/>
      <w:pStyle w:val="35"/>
      <w:lvlText w:val="第%1章"/>
      <w:lvlJc w:val="left"/>
      <w:pPr>
        <w:tabs>
          <w:tab w:val="left" w:pos="3693"/>
        </w:tabs>
        <w:ind w:left="3693" w:hanging="432"/>
      </w:pPr>
      <w:rPr>
        <w:rFonts w:hint="eastAsia"/>
      </w:rPr>
    </w:lvl>
    <w:lvl w:ilvl="1" w:tentative="0">
      <w:start w:val="1"/>
      <w:numFmt w:val="decimal"/>
      <w:pStyle w:val="31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ascii="黑体" w:hAnsi="黑体" w:eastAsia="黑体"/>
        <w:b w:val="0"/>
      </w:rPr>
    </w:lvl>
    <w:lvl w:ilvl="2" w:tentative="0">
      <w:start w:val="1"/>
      <w:numFmt w:val="decimal"/>
      <w:pStyle w:val="5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b w:val="0"/>
        <w:sz w:val="28"/>
        <w:szCs w:val="28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1">
    <w:nsid w:val="6A7E0619"/>
    <w:multiLevelType w:val="singleLevel"/>
    <w:tmpl w:val="6A7E061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2">
    <w:nsid w:val="7CEC1539"/>
    <w:multiLevelType w:val="singleLevel"/>
    <w:tmpl w:val="7CEC153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 w:ascii="宋体" w:hAnsi="宋体" w:eastAsia="宋体" w:cs="宋体"/>
        <w:sz w:val="24"/>
        <w:szCs w:val="24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9"/>
  </w:num>
  <w:num w:numId="10">
    <w:abstractNumId w:val="0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42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3C2939"/>
    <w:rsid w:val="00072C8A"/>
    <w:rsid w:val="00084F0C"/>
    <w:rsid w:val="000C531F"/>
    <w:rsid w:val="000C7123"/>
    <w:rsid w:val="00141022"/>
    <w:rsid w:val="00165788"/>
    <w:rsid w:val="00197165"/>
    <w:rsid w:val="001D18AB"/>
    <w:rsid w:val="002050CE"/>
    <w:rsid w:val="0022415E"/>
    <w:rsid w:val="00266F79"/>
    <w:rsid w:val="00283335"/>
    <w:rsid w:val="00290A24"/>
    <w:rsid w:val="00292DD2"/>
    <w:rsid w:val="002C71A8"/>
    <w:rsid w:val="00314F88"/>
    <w:rsid w:val="0033255F"/>
    <w:rsid w:val="00333F1D"/>
    <w:rsid w:val="00345074"/>
    <w:rsid w:val="00354B22"/>
    <w:rsid w:val="003558B5"/>
    <w:rsid w:val="00377FF6"/>
    <w:rsid w:val="0038398E"/>
    <w:rsid w:val="003C2939"/>
    <w:rsid w:val="003F19D1"/>
    <w:rsid w:val="004575BF"/>
    <w:rsid w:val="0048588C"/>
    <w:rsid w:val="00486F97"/>
    <w:rsid w:val="004A2487"/>
    <w:rsid w:val="004E1FD2"/>
    <w:rsid w:val="004E327C"/>
    <w:rsid w:val="004F08F7"/>
    <w:rsid w:val="004F385B"/>
    <w:rsid w:val="005051CA"/>
    <w:rsid w:val="00511666"/>
    <w:rsid w:val="00525D16"/>
    <w:rsid w:val="00525F67"/>
    <w:rsid w:val="00532375"/>
    <w:rsid w:val="00551B86"/>
    <w:rsid w:val="00596C53"/>
    <w:rsid w:val="005A7A44"/>
    <w:rsid w:val="005F0EB9"/>
    <w:rsid w:val="005F1BD2"/>
    <w:rsid w:val="005F502A"/>
    <w:rsid w:val="00622022"/>
    <w:rsid w:val="00631108"/>
    <w:rsid w:val="00642004"/>
    <w:rsid w:val="006800F1"/>
    <w:rsid w:val="006C529C"/>
    <w:rsid w:val="006F701B"/>
    <w:rsid w:val="00767778"/>
    <w:rsid w:val="007828C6"/>
    <w:rsid w:val="007901EF"/>
    <w:rsid w:val="00790315"/>
    <w:rsid w:val="007A6938"/>
    <w:rsid w:val="007B3BE1"/>
    <w:rsid w:val="007C2CBB"/>
    <w:rsid w:val="007F0265"/>
    <w:rsid w:val="00803521"/>
    <w:rsid w:val="00827858"/>
    <w:rsid w:val="00873CDC"/>
    <w:rsid w:val="00883A17"/>
    <w:rsid w:val="008C120B"/>
    <w:rsid w:val="008C6A60"/>
    <w:rsid w:val="00930024"/>
    <w:rsid w:val="00963FD8"/>
    <w:rsid w:val="00972CE1"/>
    <w:rsid w:val="009C542F"/>
    <w:rsid w:val="00A019B1"/>
    <w:rsid w:val="00A11373"/>
    <w:rsid w:val="00A57F02"/>
    <w:rsid w:val="00B11C6C"/>
    <w:rsid w:val="00B27CB9"/>
    <w:rsid w:val="00B42344"/>
    <w:rsid w:val="00B6323A"/>
    <w:rsid w:val="00B9110C"/>
    <w:rsid w:val="00BA0263"/>
    <w:rsid w:val="00BE4A22"/>
    <w:rsid w:val="00C228BD"/>
    <w:rsid w:val="00C2689A"/>
    <w:rsid w:val="00C461BA"/>
    <w:rsid w:val="00C92586"/>
    <w:rsid w:val="00CF1D5E"/>
    <w:rsid w:val="00D0571B"/>
    <w:rsid w:val="00D16E1A"/>
    <w:rsid w:val="00D46369"/>
    <w:rsid w:val="00D539A5"/>
    <w:rsid w:val="00D54991"/>
    <w:rsid w:val="00D91824"/>
    <w:rsid w:val="00DE482D"/>
    <w:rsid w:val="00E55A85"/>
    <w:rsid w:val="00EF6294"/>
    <w:rsid w:val="00F93333"/>
    <w:rsid w:val="00FF56BA"/>
    <w:rsid w:val="01011432"/>
    <w:rsid w:val="010158D6"/>
    <w:rsid w:val="010C2239"/>
    <w:rsid w:val="01102460"/>
    <w:rsid w:val="012F5F9F"/>
    <w:rsid w:val="014C6B51"/>
    <w:rsid w:val="01570FAB"/>
    <w:rsid w:val="018362EB"/>
    <w:rsid w:val="01AD5116"/>
    <w:rsid w:val="01DA23AF"/>
    <w:rsid w:val="01E50D53"/>
    <w:rsid w:val="021653B1"/>
    <w:rsid w:val="025C1818"/>
    <w:rsid w:val="02A4545A"/>
    <w:rsid w:val="02C1356F"/>
    <w:rsid w:val="02D037B2"/>
    <w:rsid w:val="032F6A01"/>
    <w:rsid w:val="037800D1"/>
    <w:rsid w:val="037C1244"/>
    <w:rsid w:val="038C592B"/>
    <w:rsid w:val="03B7227C"/>
    <w:rsid w:val="03DB1785"/>
    <w:rsid w:val="03E26D1D"/>
    <w:rsid w:val="03E272F9"/>
    <w:rsid w:val="044E498E"/>
    <w:rsid w:val="046B5540"/>
    <w:rsid w:val="04B073F7"/>
    <w:rsid w:val="04C31A08"/>
    <w:rsid w:val="04E61B44"/>
    <w:rsid w:val="05094D59"/>
    <w:rsid w:val="052D4EEB"/>
    <w:rsid w:val="056F36BF"/>
    <w:rsid w:val="057C19CF"/>
    <w:rsid w:val="0580501B"/>
    <w:rsid w:val="058F1D80"/>
    <w:rsid w:val="05D84E57"/>
    <w:rsid w:val="05E126AE"/>
    <w:rsid w:val="05F81055"/>
    <w:rsid w:val="05FB6D97"/>
    <w:rsid w:val="06201A52"/>
    <w:rsid w:val="06563FCE"/>
    <w:rsid w:val="06840B3B"/>
    <w:rsid w:val="06B331CE"/>
    <w:rsid w:val="06C54CB0"/>
    <w:rsid w:val="06CE5BFE"/>
    <w:rsid w:val="06D136F2"/>
    <w:rsid w:val="06DF3FC3"/>
    <w:rsid w:val="070B4DB8"/>
    <w:rsid w:val="07213569"/>
    <w:rsid w:val="07520C39"/>
    <w:rsid w:val="07B40FAC"/>
    <w:rsid w:val="07D704B9"/>
    <w:rsid w:val="07EF0236"/>
    <w:rsid w:val="088C3CD7"/>
    <w:rsid w:val="08A823DF"/>
    <w:rsid w:val="08AC25CB"/>
    <w:rsid w:val="08B03E69"/>
    <w:rsid w:val="08BF5E5A"/>
    <w:rsid w:val="09175C96"/>
    <w:rsid w:val="091A7412"/>
    <w:rsid w:val="09242161"/>
    <w:rsid w:val="0932487E"/>
    <w:rsid w:val="0935611C"/>
    <w:rsid w:val="09376339"/>
    <w:rsid w:val="097C1F9D"/>
    <w:rsid w:val="099A2BA5"/>
    <w:rsid w:val="099D4BC8"/>
    <w:rsid w:val="09A908B8"/>
    <w:rsid w:val="09F61D50"/>
    <w:rsid w:val="09FD321E"/>
    <w:rsid w:val="0A326B00"/>
    <w:rsid w:val="0A3D172D"/>
    <w:rsid w:val="0A412F2D"/>
    <w:rsid w:val="0A4147E5"/>
    <w:rsid w:val="0A432ABB"/>
    <w:rsid w:val="0A4C7BC2"/>
    <w:rsid w:val="0A5F5B47"/>
    <w:rsid w:val="0A7315F2"/>
    <w:rsid w:val="0A821835"/>
    <w:rsid w:val="0A825BFB"/>
    <w:rsid w:val="0A982E07"/>
    <w:rsid w:val="0AED2C3C"/>
    <w:rsid w:val="0B4765DB"/>
    <w:rsid w:val="0BB53545"/>
    <w:rsid w:val="0BD53BE7"/>
    <w:rsid w:val="0BFE67EC"/>
    <w:rsid w:val="0C127A9F"/>
    <w:rsid w:val="0C923886"/>
    <w:rsid w:val="0CAA0BCF"/>
    <w:rsid w:val="0CAF268A"/>
    <w:rsid w:val="0CB97065"/>
    <w:rsid w:val="0CDD0FA5"/>
    <w:rsid w:val="0CF462EF"/>
    <w:rsid w:val="0D270472"/>
    <w:rsid w:val="0D374B59"/>
    <w:rsid w:val="0D38267F"/>
    <w:rsid w:val="0DD04666"/>
    <w:rsid w:val="0DD95C10"/>
    <w:rsid w:val="0DEA7AAE"/>
    <w:rsid w:val="0E3B1C35"/>
    <w:rsid w:val="0E88029A"/>
    <w:rsid w:val="0E881A33"/>
    <w:rsid w:val="0E947D89"/>
    <w:rsid w:val="0EA557DB"/>
    <w:rsid w:val="0EAF071F"/>
    <w:rsid w:val="0EAF6971"/>
    <w:rsid w:val="0EC8358F"/>
    <w:rsid w:val="0EDB1514"/>
    <w:rsid w:val="0F1304ED"/>
    <w:rsid w:val="0F1F3AF7"/>
    <w:rsid w:val="0F3440AB"/>
    <w:rsid w:val="0F3F1AA3"/>
    <w:rsid w:val="0F5962D3"/>
    <w:rsid w:val="0F671838"/>
    <w:rsid w:val="0F9022FF"/>
    <w:rsid w:val="0F97049A"/>
    <w:rsid w:val="0FB874C6"/>
    <w:rsid w:val="0FBD6E6C"/>
    <w:rsid w:val="0FDD12BC"/>
    <w:rsid w:val="0FEB1C2B"/>
    <w:rsid w:val="0FF860F6"/>
    <w:rsid w:val="101D790A"/>
    <w:rsid w:val="105772C0"/>
    <w:rsid w:val="105A290D"/>
    <w:rsid w:val="1068327B"/>
    <w:rsid w:val="108160EB"/>
    <w:rsid w:val="108F6A5A"/>
    <w:rsid w:val="10953945"/>
    <w:rsid w:val="1099114A"/>
    <w:rsid w:val="10BB784F"/>
    <w:rsid w:val="10BE2E9B"/>
    <w:rsid w:val="110034B4"/>
    <w:rsid w:val="11A46535"/>
    <w:rsid w:val="11A61B4B"/>
    <w:rsid w:val="11FF19BD"/>
    <w:rsid w:val="1212349F"/>
    <w:rsid w:val="123F1DBA"/>
    <w:rsid w:val="124F777A"/>
    <w:rsid w:val="126C0940"/>
    <w:rsid w:val="12B502CE"/>
    <w:rsid w:val="12CD386A"/>
    <w:rsid w:val="137A29E8"/>
    <w:rsid w:val="145D2C16"/>
    <w:rsid w:val="14691B4B"/>
    <w:rsid w:val="14787805"/>
    <w:rsid w:val="14EA0703"/>
    <w:rsid w:val="15475B55"/>
    <w:rsid w:val="157D6CEC"/>
    <w:rsid w:val="15853F88"/>
    <w:rsid w:val="15A563D8"/>
    <w:rsid w:val="15CA5E3E"/>
    <w:rsid w:val="16BA2357"/>
    <w:rsid w:val="16EF3DAF"/>
    <w:rsid w:val="16F07B27"/>
    <w:rsid w:val="17066C93"/>
    <w:rsid w:val="172F4B2E"/>
    <w:rsid w:val="17487963"/>
    <w:rsid w:val="17562080"/>
    <w:rsid w:val="17B46DA6"/>
    <w:rsid w:val="17C27715"/>
    <w:rsid w:val="1835348C"/>
    <w:rsid w:val="18BC23B6"/>
    <w:rsid w:val="18F338FE"/>
    <w:rsid w:val="18F733EE"/>
    <w:rsid w:val="18F953B8"/>
    <w:rsid w:val="19596522"/>
    <w:rsid w:val="19993909"/>
    <w:rsid w:val="199B6470"/>
    <w:rsid w:val="199D21E8"/>
    <w:rsid w:val="19C00C98"/>
    <w:rsid w:val="19F12168"/>
    <w:rsid w:val="1A0A53A3"/>
    <w:rsid w:val="1A0C4C78"/>
    <w:rsid w:val="1A4268EB"/>
    <w:rsid w:val="1A951111"/>
    <w:rsid w:val="1ABF51ED"/>
    <w:rsid w:val="1ADD6614"/>
    <w:rsid w:val="1AFC4CEC"/>
    <w:rsid w:val="1B043BA1"/>
    <w:rsid w:val="1B3E5305"/>
    <w:rsid w:val="1B5468D6"/>
    <w:rsid w:val="1BAB04C0"/>
    <w:rsid w:val="1BAF1D5E"/>
    <w:rsid w:val="1BB76E65"/>
    <w:rsid w:val="1C8975DF"/>
    <w:rsid w:val="1CE04199"/>
    <w:rsid w:val="1CE1063D"/>
    <w:rsid w:val="1D000BB5"/>
    <w:rsid w:val="1D0B3524"/>
    <w:rsid w:val="1D0B6523"/>
    <w:rsid w:val="1D2220FF"/>
    <w:rsid w:val="1D28257F"/>
    <w:rsid w:val="1D352737"/>
    <w:rsid w:val="1D5F1562"/>
    <w:rsid w:val="1D5F5A06"/>
    <w:rsid w:val="1D615E46"/>
    <w:rsid w:val="1D70376F"/>
    <w:rsid w:val="1D74500E"/>
    <w:rsid w:val="1DD43324"/>
    <w:rsid w:val="1DD65CC8"/>
    <w:rsid w:val="1DEB1048"/>
    <w:rsid w:val="1E0068A1"/>
    <w:rsid w:val="1E933BB9"/>
    <w:rsid w:val="1ECE074D"/>
    <w:rsid w:val="1EE241F9"/>
    <w:rsid w:val="1EE47F71"/>
    <w:rsid w:val="1EE55EAC"/>
    <w:rsid w:val="1F49353B"/>
    <w:rsid w:val="1FDC6C67"/>
    <w:rsid w:val="1FF02946"/>
    <w:rsid w:val="200C7514"/>
    <w:rsid w:val="200D71AB"/>
    <w:rsid w:val="20126D60"/>
    <w:rsid w:val="202C6073"/>
    <w:rsid w:val="203364CE"/>
    <w:rsid w:val="20474C5B"/>
    <w:rsid w:val="205B0707"/>
    <w:rsid w:val="20C44D3A"/>
    <w:rsid w:val="20D109C9"/>
    <w:rsid w:val="20E95D13"/>
    <w:rsid w:val="218E0668"/>
    <w:rsid w:val="21D20555"/>
    <w:rsid w:val="21DD3AEE"/>
    <w:rsid w:val="226A4C31"/>
    <w:rsid w:val="22711995"/>
    <w:rsid w:val="228026A7"/>
    <w:rsid w:val="229A3F29"/>
    <w:rsid w:val="22A00653"/>
    <w:rsid w:val="22BD1205"/>
    <w:rsid w:val="22C55795"/>
    <w:rsid w:val="22F17100"/>
    <w:rsid w:val="22FF7A6F"/>
    <w:rsid w:val="2309269C"/>
    <w:rsid w:val="23152DEF"/>
    <w:rsid w:val="231921B3"/>
    <w:rsid w:val="235651B5"/>
    <w:rsid w:val="23700D14"/>
    <w:rsid w:val="23B343B6"/>
    <w:rsid w:val="23B51EC2"/>
    <w:rsid w:val="23BF71FF"/>
    <w:rsid w:val="23CD36CA"/>
    <w:rsid w:val="23D04F68"/>
    <w:rsid w:val="24022976"/>
    <w:rsid w:val="24035A6C"/>
    <w:rsid w:val="240510B5"/>
    <w:rsid w:val="2424008A"/>
    <w:rsid w:val="24441899"/>
    <w:rsid w:val="24C04FDC"/>
    <w:rsid w:val="24C20D54"/>
    <w:rsid w:val="24D33F00"/>
    <w:rsid w:val="25071235"/>
    <w:rsid w:val="250D7AF6"/>
    <w:rsid w:val="251113EA"/>
    <w:rsid w:val="25867FD4"/>
    <w:rsid w:val="25BF7042"/>
    <w:rsid w:val="25EB7E37"/>
    <w:rsid w:val="25F3318F"/>
    <w:rsid w:val="25FC0608"/>
    <w:rsid w:val="260E3B25"/>
    <w:rsid w:val="26301CEE"/>
    <w:rsid w:val="2694227D"/>
    <w:rsid w:val="26CC19EC"/>
    <w:rsid w:val="26D66D39"/>
    <w:rsid w:val="26EA27E4"/>
    <w:rsid w:val="27054F28"/>
    <w:rsid w:val="27372229"/>
    <w:rsid w:val="27514612"/>
    <w:rsid w:val="27565784"/>
    <w:rsid w:val="275E733D"/>
    <w:rsid w:val="27706BF2"/>
    <w:rsid w:val="277D510B"/>
    <w:rsid w:val="27A760BB"/>
    <w:rsid w:val="27CB6172"/>
    <w:rsid w:val="27F771BD"/>
    <w:rsid w:val="27FD02F5"/>
    <w:rsid w:val="280E2503"/>
    <w:rsid w:val="28A013AD"/>
    <w:rsid w:val="28B44678"/>
    <w:rsid w:val="28DE3C83"/>
    <w:rsid w:val="28FF7798"/>
    <w:rsid w:val="29086F52"/>
    <w:rsid w:val="290A2CCA"/>
    <w:rsid w:val="29611F8B"/>
    <w:rsid w:val="299407E6"/>
    <w:rsid w:val="2A155B95"/>
    <w:rsid w:val="2A4934DA"/>
    <w:rsid w:val="2A4D5B2A"/>
    <w:rsid w:val="2A571F3F"/>
    <w:rsid w:val="2A9F5694"/>
    <w:rsid w:val="2ACB0237"/>
    <w:rsid w:val="2B1C6CE5"/>
    <w:rsid w:val="2B430715"/>
    <w:rsid w:val="2B4F70BA"/>
    <w:rsid w:val="2B514BE0"/>
    <w:rsid w:val="2B567693"/>
    <w:rsid w:val="2B9B40AD"/>
    <w:rsid w:val="2BBF2D7D"/>
    <w:rsid w:val="2BC90C1A"/>
    <w:rsid w:val="2C14634A"/>
    <w:rsid w:val="2C491D5B"/>
    <w:rsid w:val="2D6A3D37"/>
    <w:rsid w:val="2D83129D"/>
    <w:rsid w:val="2D986AF6"/>
    <w:rsid w:val="2DFB0E33"/>
    <w:rsid w:val="2E053559"/>
    <w:rsid w:val="2E7D5CEC"/>
    <w:rsid w:val="2EAD65D1"/>
    <w:rsid w:val="2EBD258D"/>
    <w:rsid w:val="2ED718A0"/>
    <w:rsid w:val="2F432A92"/>
    <w:rsid w:val="2F4D56BE"/>
    <w:rsid w:val="2F6871D8"/>
    <w:rsid w:val="2F97607B"/>
    <w:rsid w:val="2FA42714"/>
    <w:rsid w:val="2FC219CE"/>
    <w:rsid w:val="2FD03ECC"/>
    <w:rsid w:val="2FF344B8"/>
    <w:rsid w:val="303D5733"/>
    <w:rsid w:val="304A60A2"/>
    <w:rsid w:val="30747D59"/>
    <w:rsid w:val="307D0225"/>
    <w:rsid w:val="3095556F"/>
    <w:rsid w:val="309C4B4F"/>
    <w:rsid w:val="30A7477C"/>
    <w:rsid w:val="30BD0622"/>
    <w:rsid w:val="30F20144"/>
    <w:rsid w:val="311961A0"/>
    <w:rsid w:val="312406A1"/>
    <w:rsid w:val="31B47C77"/>
    <w:rsid w:val="31C679AA"/>
    <w:rsid w:val="31CC4FC0"/>
    <w:rsid w:val="31D40319"/>
    <w:rsid w:val="3220355E"/>
    <w:rsid w:val="326276D3"/>
    <w:rsid w:val="327B69E7"/>
    <w:rsid w:val="32867865"/>
    <w:rsid w:val="32B02AEC"/>
    <w:rsid w:val="32BA12BD"/>
    <w:rsid w:val="32E57CF7"/>
    <w:rsid w:val="32E93950"/>
    <w:rsid w:val="331C5AD4"/>
    <w:rsid w:val="334119DE"/>
    <w:rsid w:val="33AE48CC"/>
    <w:rsid w:val="33E65B1A"/>
    <w:rsid w:val="33E67E90"/>
    <w:rsid w:val="34B85CD0"/>
    <w:rsid w:val="34FF38FF"/>
    <w:rsid w:val="35442287"/>
    <w:rsid w:val="35494B7A"/>
    <w:rsid w:val="35777939"/>
    <w:rsid w:val="358A766C"/>
    <w:rsid w:val="35956BB2"/>
    <w:rsid w:val="35966E67"/>
    <w:rsid w:val="35A149B6"/>
    <w:rsid w:val="35D5640E"/>
    <w:rsid w:val="36624145"/>
    <w:rsid w:val="367B6FB5"/>
    <w:rsid w:val="37500665"/>
    <w:rsid w:val="375717D0"/>
    <w:rsid w:val="3757357E"/>
    <w:rsid w:val="381625C9"/>
    <w:rsid w:val="381C20D2"/>
    <w:rsid w:val="381F1BC2"/>
    <w:rsid w:val="385E26EA"/>
    <w:rsid w:val="386C517E"/>
    <w:rsid w:val="38710670"/>
    <w:rsid w:val="388163D9"/>
    <w:rsid w:val="38D330D8"/>
    <w:rsid w:val="38FD1F03"/>
    <w:rsid w:val="392C27E9"/>
    <w:rsid w:val="394C2E8B"/>
    <w:rsid w:val="398E5251"/>
    <w:rsid w:val="3991089E"/>
    <w:rsid w:val="39987E7E"/>
    <w:rsid w:val="39EE7A9E"/>
    <w:rsid w:val="3A4B4EF0"/>
    <w:rsid w:val="3A6F0BDF"/>
    <w:rsid w:val="3A946897"/>
    <w:rsid w:val="3AAD7959"/>
    <w:rsid w:val="3AC44713"/>
    <w:rsid w:val="3ACA6BA7"/>
    <w:rsid w:val="3B07350D"/>
    <w:rsid w:val="3B506C62"/>
    <w:rsid w:val="3B556027"/>
    <w:rsid w:val="3B62123F"/>
    <w:rsid w:val="3B6B726D"/>
    <w:rsid w:val="3B893F22"/>
    <w:rsid w:val="3B8A37F6"/>
    <w:rsid w:val="3BC05E56"/>
    <w:rsid w:val="3BC74A4B"/>
    <w:rsid w:val="3BD31641"/>
    <w:rsid w:val="3BF35840"/>
    <w:rsid w:val="3C101EF8"/>
    <w:rsid w:val="3C2B3679"/>
    <w:rsid w:val="3C610338"/>
    <w:rsid w:val="3C6127A9"/>
    <w:rsid w:val="3C776471"/>
    <w:rsid w:val="3CD01B8F"/>
    <w:rsid w:val="3CEF4259"/>
    <w:rsid w:val="3D1B32A0"/>
    <w:rsid w:val="3D1D0DC6"/>
    <w:rsid w:val="3D1E68EC"/>
    <w:rsid w:val="3D2C2DB7"/>
    <w:rsid w:val="3D5C3A0F"/>
    <w:rsid w:val="3D7405F3"/>
    <w:rsid w:val="3D740AEC"/>
    <w:rsid w:val="3D934BE4"/>
    <w:rsid w:val="3D967A29"/>
    <w:rsid w:val="3DAA0180"/>
    <w:rsid w:val="3E6A0530"/>
    <w:rsid w:val="3E893D10"/>
    <w:rsid w:val="3E8D1F7B"/>
    <w:rsid w:val="3EB07A18"/>
    <w:rsid w:val="3EE6343A"/>
    <w:rsid w:val="3F081602"/>
    <w:rsid w:val="3F1461F9"/>
    <w:rsid w:val="3F2D2E17"/>
    <w:rsid w:val="3F4A39C9"/>
    <w:rsid w:val="3F632CDC"/>
    <w:rsid w:val="3FA4132B"/>
    <w:rsid w:val="3FFD6C8D"/>
    <w:rsid w:val="401051F0"/>
    <w:rsid w:val="402E6E46"/>
    <w:rsid w:val="40311227"/>
    <w:rsid w:val="40363F4D"/>
    <w:rsid w:val="40610FCA"/>
    <w:rsid w:val="408E3B71"/>
    <w:rsid w:val="40E85E9C"/>
    <w:rsid w:val="40F55BB6"/>
    <w:rsid w:val="414F3518"/>
    <w:rsid w:val="41764F49"/>
    <w:rsid w:val="41F320F5"/>
    <w:rsid w:val="420460B1"/>
    <w:rsid w:val="42165DE4"/>
    <w:rsid w:val="422E137F"/>
    <w:rsid w:val="424E09EE"/>
    <w:rsid w:val="425202B7"/>
    <w:rsid w:val="427C3788"/>
    <w:rsid w:val="428471F1"/>
    <w:rsid w:val="42982C9D"/>
    <w:rsid w:val="42A17DA3"/>
    <w:rsid w:val="42FC5CB0"/>
    <w:rsid w:val="430A3B9B"/>
    <w:rsid w:val="430D368B"/>
    <w:rsid w:val="43370708"/>
    <w:rsid w:val="433F02A4"/>
    <w:rsid w:val="436D4129"/>
    <w:rsid w:val="437B23A2"/>
    <w:rsid w:val="437C436D"/>
    <w:rsid w:val="438C45B0"/>
    <w:rsid w:val="43903853"/>
    <w:rsid w:val="43AE09CA"/>
    <w:rsid w:val="43C71A8C"/>
    <w:rsid w:val="43D45F57"/>
    <w:rsid w:val="43D83C99"/>
    <w:rsid w:val="43DC5A15"/>
    <w:rsid w:val="43E6398E"/>
    <w:rsid w:val="443A225E"/>
    <w:rsid w:val="443D163A"/>
    <w:rsid w:val="443D1D4E"/>
    <w:rsid w:val="44962FB3"/>
    <w:rsid w:val="449C5E6A"/>
    <w:rsid w:val="44A92F3F"/>
    <w:rsid w:val="44ED5522"/>
    <w:rsid w:val="454113CA"/>
    <w:rsid w:val="4550160D"/>
    <w:rsid w:val="45660E30"/>
    <w:rsid w:val="45943BEF"/>
    <w:rsid w:val="45B95404"/>
    <w:rsid w:val="46080139"/>
    <w:rsid w:val="463F1DAD"/>
    <w:rsid w:val="466A1281"/>
    <w:rsid w:val="467B20E5"/>
    <w:rsid w:val="46994D5C"/>
    <w:rsid w:val="46AC31BB"/>
    <w:rsid w:val="47184BCF"/>
    <w:rsid w:val="471910E2"/>
    <w:rsid w:val="473908DF"/>
    <w:rsid w:val="47431429"/>
    <w:rsid w:val="476E1150"/>
    <w:rsid w:val="477A0BC3"/>
    <w:rsid w:val="478D08F6"/>
    <w:rsid w:val="47AE053E"/>
    <w:rsid w:val="485B27A2"/>
    <w:rsid w:val="48645AFB"/>
    <w:rsid w:val="48855A71"/>
    <w:rsid w:val="48DA400F"/>
    <w:rsid w:val="49261002"/>
    <w:rsid w:val="49CA4084"/>
    <w:rsid w:val="49CA51A1"/>
    <w:rsid w:val="49F42EAF"/>
    <w:rsid w:val="4A3634C7"/>
    <w:rsid w:val="4A560CE1"/>
    <w:rsid w:val="4A8A3813"/>
    <w:rsid w:val="4A995804"/>
    <w:rsid w:val="4B005883"/>
    <w:rsid w:val="4B441C14"/>
    <w:rsid w:val="4B55797D"/>
    <w:rsid w:val="4B78366B"/>
    <w:rsid w:val="4BBD733A"/>
    <w:rsid w:val="4BCF3BD3"/>
    <w:rsid w:val="4BFF5B3B"/>
    <w:rsid w:val="4C072AF7"/>
    <w:rsid w:val="4C327CBE"/>
    <w:rsid w:val="4CAC5CC3"/>
    <w:rsid w:val="4CC748AA"/>
    <w:rsid w:val="4CD6689C"/>
    <w:rsid w:val="4CDB0356"/>
    <w:rsid w:val="4CE5372E"/>
    <w:rsid w:val="4CF03E01"/>
    <w:rsid w:val="4D5E2F24"/>
    <w:rsid w:val="4D6640C3"/>
    <w:rsid w:val="4D693BB4"/>
    <w:rsid w:val="4DB436D7"/>
    <w:rsid w:val="4DB9361E"/>
    <w:rsid w:val="4DC159BA"/>
    <w:rsid w:val="4DD86643"/>
    <w:rsid w:val="4DD9290C"/>
    <w:rsid w:val="4DEA6AA2"/>
    <w:rsid w:val="4E1E2892"/>
    <w:rsid w:val="4E6D78EE"/>
    <w:rsid w:val="4E9133C2"/>
    <w:rsid w:val="4EC81265"/>
    <w:rsid w:val="4ED212E5"/>
    <w:rsid w:val="4EE07EA5"/>
    <w:rsid w:val="4F2C4E99"/>
    <w:rsid w:val="4F441719"/>
    <w:rsid w:val="4F6665FD"/>
    <w:rsid w:val="4F732AC8"/>
    <w:rsid w:val="4F7E4217"/>
    <w:rsid w:val="4F980780"/>
    <w:rsid w:val="4FAB479D"/>
    <w:rsid w:val="4FE237A9"/>
    <w:rsid w:val="500E459E"/>
    <w:rsid w:val="502C3C0B"/>
    <w:rsid w:val="50403E60"/>
    <w:rsid w:val="506557EA"/>
    <w:rsid w:val="50883755"/>
    <w:rsid w:val="509727E6"/>
    <w:rsid w:val="50A142FC"/>
    <w:rsid w:val="50F35F21"/>
    <w:rsid w:val="50FC4F17"/>
    <w:rsid w:val="51037E7B"/>
    <w:rsid w:val="515661FD"/>
    <w:rsid w:val="51621046"/>
    <w:rsid w:val="51BC5124"/>
    <w:rsid w:val="51CE0489"/>
    <w:rsid w:val="51D05FAF"/>
    <w:rsid w:val="51E8779D"/>
    <w:rsid w:val="52090BFD"/>
    <w:rsid w:val="521F0CE5"/>
    <w:rsid w:val="521F6F37"/>
    <w:rsid w:val="522E2CD6"/>
    <w:rsid w:val="527C6137"/>
    <w:rsid w:val="528D5C4E"/>
    <w:rsid w:val="529945F3"/>
    <w:rsid w:val="52AD62F0"/>
    <w:rsid w:val="531C6FD2"/>
    <w:rsid w:val="532540D9"/>
    <w:rsid w:val="53487DC7"/>
    <w:rsid w:val="535844AE"/>
    <w:rsid w:val="53746E0E"/>
    <w:rsid w:val="53E52D77"/>
    <w:rsid w:val="53EB70D0"/>
    <w:rsid w:val="540713B7"/>
    <w:rsid w:val="541C1980"/>
    <w:rsid w:val="543D3097"/>
    <w:rsid w:val="548117E3"/>
    <w:rsid w:val="54830AC1"/>
    <w:rsid w:val="548B440F"/>
    <w:rsid w:val="5492579E"/>
    <w:rsid w:val="54E51D72"/>
    <w:rsid w:val="553B4087"/>
    <w:rsid w:val="55480552"/>
    <w:rsid w:val="55821CB6"/>
    <w:rsid w:val="55872E29"/>
    <w:rsid w:val="559E63C4"/>
    <w:rsid w:val="55A20422"/>
    <w:rsid w:val="55B6370E"/>
    <w:rsid w:val="562132E3"/>
    <w:rsid w:val="562B5EAA"/>
    <w:rsid w:val="562C39D0"/>
    <w:rsid w:val="56352885"/>
    <w:rsid w:val="56584572"/>
    <w:rsid w:val="56813D1C"/>
    <w:rsid w:val="56E56FCD"/>
    <w:rsid w:val="57340D8E"/>
    <w:rsid w:val="57364B06"/>
    <w:rsid w:val="57566F57"/>
    <w:rsid w:val="576F626A"/>
    <w:rsid w:val="578A4E52"/>
    <w:rsid w:val="578C2978"/>
    <w:rsid w:val="57AE6D93"/>
    <w:rsid w:val="57F30C49"/>
    <w:rsid w:val="57F56770"/>
    <w:rsid w:val="581C0C83"/>
    <w:rsid w:val="58733B38"/>
    <w:rsid w:val="58924565"/>
    <w:rsid w:val="59396B30"/>
    <w:rsid w:val="594436D4"/>
    <w:rsid w:val="596671F9"/>
    <w:rsid w:val="59DD570D"/>
    <w:rsid w:val="5A1A070F"/>
    <w:rsid w:val="5A9009D2"/>
    <w:rsid w:val="5ABF3065"/>
    <w:rsid w:val="5B357B8A"/>
    <w:rsid w:val="5B451AE0"/>
    <w:rsid w:val="5B547C51"/>
    <w:rsid w:val="5B60703B"/>
    <w:rsid w:val="5BA109BC"/>
    <w:rsid w:val="5C425CFC"/>
    <w:rsid w:val="5CB02A69"/>
    <w:rsid w:val="5CB51A97"/>
    <w:rsid w:val="5CC606DB"/>
    <w:rsid w:val="5D30024A"/>
    <w:rsid w:val="5D327B1E"/>
    <w:rsid w:val="5DDC5CDC"/>
    <w:rsid w:val="5DF72B16"/>
    <w:rsid w:val="5E0771FD"/>
    <w:rsid w:val="5E1831B8"/>
    <w:rsid w:val="5E731849"/>
    <w:rsid w:val="5E7E028F"/>
    <w:rsid w:val="5E8A3688"/>
    <w:rsid w:val="5E9C3D71"/>
    <w:rsid w:val="5ED87808"/>
    <w:rsid w:val="5EDA221B"/>
    <w:rsid w:val="5EE25574"/>
    <w:rsid w:val="5F0B6879"/>
    <w:rsid w:val="5F0D0843"/>
    <w:rsid w:val="5F257D99"/>
    <w:rsid w:val="5F290A80"/>
    <w:rsid w:val="5F5875E4"/>
    <w:rsid w:val="5F591D9E"/>
    <w:rsid w:val="5F6D308F"/>
    <w:rsid w:val="5F7C32D2"/>
    <w:rsid w:val="5F9A19AB"/>
    <w:rsid w:val="5FA347AB"/>
    <w:rsid w:val="5FC52ECB"/>
    <w:rsid w:val="5FDA618F"/>
    <w:rsid w:val="60457B68"/>
    <w:rsid w:val="60545FFD"/>
    <w:rsid w:val="60681AA9"/>
    <w:rsid w:val="606A3A73"/>
    <w:rsid w:val="60805044"/>
    <w:rsid w:val="6082700E"/>
    <w:rsid w:val="609A106F"/>
    <w:rsid w:val="60B116A2"/>
    <w:rsid w:val="60C018E5"/>
    <w:rsid w:val="60DA6505"/>
    <w:rsid w:val="611F660B"/>
    <w:rsid w:val="613A1697"/>
    <w:rsid w:val="616644C1"/>
    <w:rsid w:val="61834DEC"/>
    <w:rsid w:val="61B431F8"/>
    <w:rsid w:val="61CE1DDF"/>
    <w:rsid w:val="61DC274E"/>
    <w:rsid w:val="61DE2022"/>
    <w:rsid w:val="61E768F0"/>
    <w:rsid w:val="6225279D"/>
    <w:rsid w:val="62A30E36"/>
    <w:rsid w:val="62C93AD1"/>
    <w:rsid w:val="62D358FF"/>
    <w:rsid w:val="63506F50"/>
    <w:rsid w:val="635B58F5"/>
    <w:rsid w:val="636268CE"/>
    <w:rsid w:val="636C18B0"/>
    <w:rsid w:val="63996C58"/>
    <w:rsid w:val="63C177B7"/>
    <w:rsid w:val="63FA6EBC"/>
    <w:rsid w:val="6445282D"/>
    <w:rsid w:val="64503CBE"/>
    <w:rsid w:val="64F25DE5"/>
    <w:rsid w:val="64F669AC"/>
    <w:rsid w:val="64FD2739"/>
    <w:rsid w:val="6558733B"/>
    <w:rsid w:val="657A414A"/>
    <w:rsid w:val="65843DE6"/>
    <w:rsid w:val="658E3D60"/>
    <w:rsid w:val="65DC2D1D"/>
    <w:rsid w:val="65DF0A5F"/>
    <w:rsid w:val="66002AA7"/>
    <w:rsid w:val="665C3E5E"/>
    <w:rsid w:val="666A7FC1"/>
    <w:rsid w:val="66835957"/>
    <w:rsid w:val="66A678D5"/>
    <w:rsid w:val="678918D9"/>
    <w:rsid w:val="67A23AF2"/>
    <w:rsid w:val="67A62304"/>
    <w:rsid w:val="67A7735B"/>
    <w:rsid w:val="6817628E"/>
    <w:rsid w:val="68386205"/>
    <w:rsid w:val="68466B73"/>
    <w:rsid w:val="685F3791"/>
    <w:rsid w:val="6870599E"/>
    <w:rsid w:val="68757459"/>
    <w:rsid w:val="68B051F5"/>
    <w:rsid w:val="69084EEC"/>
    <w:rsid w:val="69146C72"/>
    <w:rsid w:val="691722BE"/>
    <w:rsid w:val="691B1DAE"/>
    <w:rsid w:val="69274C15"/>
    <w:rsid w:val="6939281C"/>
    <w:rsid w:val="694F1A58"/>
    <w:rsid w:val="69550D65"/>
    <w:rsid w:val="6958090C"/>
    <w:rsid w:val="69692B1A"/>
    <w:rsid w:val="696A62C2"/>
    <w:rsid w:val="698F62F8"/>
    <w:rsid w:val="6A2151A2"/>
    <w:rsid w:val="6A2237D7"/>
    <w:rsid w:val="6A4E0984"/>
    <w:rsid w:val="6A55529A"/>
    <w:rsid w:val="6AC63F9C"/>
    <w:rsid w:val="6AC81AC2"/>
    <w:rsid w:val="6B0C5185"/>
    <w:rsid w:val="6BB805D1"/>
    <w:rsid w:val="6BD1485D"/>
    <w:rsid w:val="6BD44496"/>
    <w:rsid w:val="6C711CE5"/>
    <w:rsid w:val="6CB62C38"/>
    <w:rsid w:val="6CBB6063"/>
    <w:rsid w:val="6CE1330F"/>
    <w:rsid w:val="6D07421D"/>
    <w:rsid w:val="6D0F37F6"/>
    <w:rsid w:val="6D356FE4"/>
    <w:rsid w:val="6D6D6950"/>
    <w:rsid w:val="6D7026B9"/>
    <w:rsid w:val="6DA265FA"/>
    <w:rsid w:val="6DBE53FE"/>
    <w:rsid w:val="6DC9002B"/>
    <w:rsid w:val="6DD16D11"/>
    <w:rsid w:val="6DE94229"/>
    <w:rsid w:val="6DFF1C9E"/>
    <w:rsid w:val="6E11552E"/>
    <w:rsid w:val="6E207C9E"/>
    <w:rsid w:val="6E614587"/>
    <w:rsid w:val="6E6637E5"/>
    <w:rsid w:val="6E774A93"/>
    <w:rsid w:val="6E775CD9"/>
    <w:rsid w:val="6F141779"/>
    <w:rsid w:val="6F2F0361"/>
    <w:rsid w:val="6F523DFC"/>
    <w:rsid w:val="6F563B40"/>
    <w:rsid w:val="6F6618A9"/>
    <w:rsid w:val="6F80296B"/>
    <w:rsid w:val="6F9C351D"/>
    <w:rsid w:val="6FAC7C04"/>
    <w:rsid w:val="6FBB7E47"/>
    <w:rsid w:val="6FE56C72"/>
    <w:rsid w:val="705A2021"/>
    <w:rsid w:val="705A7660"/>
    <w:rsid w:val="707C5470"/>
    <w:rsid w:val="707F2C23"/>
    <w:rsid w:val="710F28B4"/>
    <w:rsid w:val="71127D51"/>
    <w:rsid w:val="7157594D"/>
    <w:rsid w:val="715B7AC6"/>
    <w:rsid w:val="71665B90"/>
    <w:rsid w:val="71926986"/>
    <w:rsid w:val="71B44B4E"/>
    <w:rsid w:val="71BB2380"/>
    <w:rsid w:val="72025DF2"/>
    <w:rsid w:val="7231619E"/>
    <w:rsid w:val="72583C1A"/>
    <w:rsid w:val="725E2D0C"/>
    <w:rsid w:val="729624A5"/>
    <w:rsid w:val="729D55E2"/>
    <w:rsid w:val="7314432B"/>
    <w:rsid w:val="7315161C"/>
    <w:rsid w:val="73655A9C"/>
    <w:rsid w:val="739C3AEB"/>
    <w:rsid w:val="73E54E99"/>
    <w:rsid w:val="73EB24A3"/>
    <w:rsid w:val="740A6CA7"/>
    <w:rsid w:val="741E2752"/>
    <w:rsid w:val="743401C8"/>
    <w:rsid w:val="743C4B26"/>
    <w:rsid w:val="74612D27"/>
    <w:rsid w:val="746A1E3C"/>
    <w:rsid w:val="747F58E7"/>
    <w:rsid w:val="74A82061"/>
    <w:rsid w:val="74D15A17"/>
    <w:rsid w:val="74E90FB2"/>
    <w:rsid w:val="75273889"/>
    <w:rsid w:val="752D01D6"/>
    <w:rsid w:val="75306BE1"/>
    <w:rsid w:val="75475CD9"/>
    <w:rsid w:val="756B7C19"/>
    <w:rsid w:val="75790588"/>
    <w:rsid w:val="758B64B5"/>
    <w:rsid w:val="75A5137D"/>
    <w:rsid w:val="75B710B1"/>
    <w:rsid w:val="75BF1D13"/>
    <w:rsid w:val="75F419BD"/>
    <w:rsid w:val="75FC285A"/>
    <w:rsid w:val="76157B85"/>
    <w:rsid w:val="766829E3"/>
    <w:rsid w:val="76AD4842"/>
    <w:rsid w:val="76E82107"/>
    <w:rsid w:val="77212C85"/>
    <w:rsid w:val="772269FE"/>
    <w:rsid w:val="77416E84"/>
    <w:rsid w:val="77495D38"/>
    <w:rsid w:val="775D3592"/>
    <w:rsid w:val="776E579F"/>
    <w:rsid w:val="779A2A38"/>
    <w:rsid w:val="77C81353"/>
    <w:rsid w:val="780103C1"/>
    <w:rsid w:val="78370287"/>
    <w:rsid w:val="78427757"/>
    <w:rsid w:val="784C3D32"/>
    <w:rsid w:val="78512AA8"/>
    <w:rsid w:val="78725DD7"/>
    <w:rsid w:val="788259A6"/>
    <w:rsid w:val="788F3C1F"/>
    <w:rsid w:val="78C53AE4"/>
    <w:rsid w:val="7927654D"/>
    <w:rsid w:val="792A07BB"/>
    <w:rsid w:val="796B01E8"/>
    <w:rsid w:val="79BB6CE4"/>
    <w:rsid w:val="7A106FE1"/>
    <w:rsid w:val="7A216F0B"/>
    <w:rsid w:val="7A454EDD"/>
    <w:rsid w:val="7A540C7C"/>
    <w:rsid w:val="7AA65250"/>
    <w:rsid w:val="7AB65BB0"/>
    <w:rsid w:val="7AC322A6"/>
    <w:rsid w:val="7AEA7832"/>
    <w:rsid w:val="7AFC20A1"/>
    <w:rsid w:val="7B1C0C32"/>
    <w:rsid w:val="7B51340D"/>
    <w:rsid w:val="7C0641F8"/>
    <w:rsid w:val="7C0B3F04"/>
    <w:rsid w:val="7C26489A"/>
    <w:rsid w:val="7C280612"/>
    <w:rsid w:val="7C5E4034"/>
    <w:rsid w:val="7C5E5DE2"/>
    <w:rsid w:val="7C5F2722"/>
    <w:rsid w:val="7C621B6F"/>
    <w:rsid w:val="7C8D2B6B"/>
    <w:rsid w:val="7D026525"/>
    <w:rsid w:val="7D3F20B7"/>
    <w:rsid w:val="7D715FE9"/>
    <w:rsid w:val="7E2117BD"/>
    <w:rsid w:val="7E5F22E5"/>
    <w:rsid w:val="7EA5419C"/>
    <w:rsid w:val="7ECD3704"/>
    <w:rsid w:val="7ED4682F"/>
    <w:rsid w:val="7EE04C31"/>
    <w:rsid w:val="7EE051D4"/>
    <w:rsid w:val="7F0013D2"/>
    <w:rsid w:val="7F052E8D"/>
    <w:rsid w:val="7F141322"/>
    <w:rsid w:val="7F211B55"/>
    <w:rsid w:val="7F363046"/>
    <w:rsid w:val="7F7A3A4D"/>
    <w:rsid w:val="7FAC155A"/>
    <w:rsid w:val="7FB2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等线" w:hAnsi="等线" w:eastAsia="宋体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9"/>
    <w:pPr>
      <w:keepNext/>
      <w:keepLines/>
      <w:spacing w:before="20" w:beforeLines="20" w:after="20" w:afterLines="20"/>
      <w:ind w:left="76" w:hanging="76" w:hangingChars="76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4">
    <w:name w:val="heading 2"/>
    <w:basedOn w:val="1"/>
    <w:next w:val="1"/>
    <w:link w:val="24"/>
    <w:unhideWhenUsed/>
    <w:qFormat/>
    <w:uiPriority w:val="9"/>
    <w:pPr>
      <w:keepNext/>
      <w:keepLines/>
      <w:tabs>
        <w:tab w:val="left" w:pos="576"/>
      </w:tabs>
      <w:spacing w:before="20" w:beforeLines="20" w:after="20" w:afterLines="20" w:line="415" w:lineRule="auto"/>
      <w:ind w:left="576" w:hanging="576"/>
      <w:outlineLvl w:val="1"/>
    </w:pPr>
    <w:rPr>
      <w:rFonts w:ascii="等线 Light" w:hAnsi="等线 Light" w:eastAsia="黑体"/>
      <w:bCs/>
      <w:sz w:val="32"/>
      <w:szCs w:val="32"/>
    </w:rPr>
  </w:style>
  <w:style w:type="paragraph" w:styleId="5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7">
    <w:name w:val="Normal Indent"/>
    <w:basedOn w:val="1"/>
    <w:qFormat/>
    <w:uiPriority w:val="0"/>
    <w:pPr>
      <w:ind w:firstLine="420"/>
    </w:pPr>
  </w:style>
  <w:style w:type="paragraph" w:styleId="8">
    <w:name w:val="annotation text"/>
    <w:basedOn w:val="1"/>
    <w:link w:val="39"/>
    <w:semiHidden/>
    <w:unhideWhenUsed/>
    <w:qFormat/>
    <w:uiPriority w:val="99"/>
    <w:pPr>
      <w:jc w:val="left"/>
    </w:pPr>
  </w:style>
  <w:style w:type="paragraph" w:styleId="9">
    <w:name w:val="toc 3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ind w:firstLine="400" w:firstLineChars="400"/>
      <w:jc w:val="left"/>
    </w:pPr>
    <w:rPr>
      <w:rFonts w:eastAsia="宋体"/>
      <w:kern w:val="0"/>
      <w:sz w:val="24"/>
    </w:rPr>
  </w:style>
  <w:style w:type="paragraph" w:styleId="10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jc w:val="left"/>
    </w:pPr>
    <w:rPr>
      <w:rFonts w:ascii="宋体" w:hAnsi="宋体" w:eastAsia="宋体"/>
      <w:b/>
      <w:kern w:val="44"/>
      <w:sz w:val="24"/>
      <w:szCs w:val="24"/>
    </w:rPr>
  </w:style>
  <w:style w:type="paragraph" w:styleId="14">
    <w:name w:val="List"/>
    <w:basedOn w:val="1"/>
    <w:semiHidden/>
    <w:unhideWhenUsed/>
    <w:qFormat/>
    <w:uiPriority w:val="99"/>
    <w:pPr>
      <w:ind w:left="200" w:hanging="200" w:hangingChars="200"/>
      <w:contextualSpacing/>
    </w:pPr>
  </w:style>
  <w:style w:type="paragraph" w:styleId="15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spacing w:line="360" w:lineRule="auto"/>
      <w:ind w:firstLine="480" w:firstLineChars="200"/>
      <w:jc w:val="left"/>
    </w:pPr>
    <w:rPr>
      <w:rFonts w:eastAsia="宋体"/>
      <w:kern w:val="0"/>
      <w:sz w:val="24"/>
    </w:rPr>
  </w:style>
  <w:style w:type="paragraph" w:styleId="16">
    <w:name w:val="annotation subject"/>
    <w:basedOn w:val="8"/>
    <w:next w:val="8"/>
    <w:link w:val="40"/>
    <w:semiHidden/>
    <w:unhideWhenUsed/>
    <w:qFormat/>
    <w:uiPriority w:val="99"/>
    <w:rPr>
      <w:b/>
      <w:bCs/>
    </w:rPr>
  </w:style>
  <w:style w:type="paragraph" w:styleId="17">
    <w:name w:val="Body Text First Indent"/>
    <w:basedOn w:val="2"/>
    <w:qFormat/>
    <w:uiPriority w:val="0"/>
    <w:pPr>
      <w:ind w:firstLine="420" w:firstLineChars="100"/>
    </w:pPr>
  </w:style>
  <w:style w:type="table" w:styleId="19">
    <w:name w:val="Table Grid"/>
    <w:basedOn w:val="18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character" w:styleId="22">
    <w:name w:val="Hyperlink"/>
    <w:basedOn w:val="20"/>
    <w:unhideWhenUsed/>
    <w:qFormat/>
    <w:uiPriority w:val="99"/>
    <w:rPr>
      <w:color w:val="0563C1"/>
      <w:u w:val="single"/>
    </w:rPr>
  </w:style>
  <w:style w:type="character" w:styleId="23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24">
    <w:name w:val="标题 2 字符"/>
    <w:link w:val="4"/>
    <w:qFormat/>
    <w:uiPriority w:val="9"/>
    <w:rPr>
      <w:rFonts w:ascii="等线 Light" w:hAnsi="等线 Light" w:eastAsia="黑体"/>
      <w:bCs/>
      <w:kern w:val="2"/>
      <w:sz w:val="32"/>
      <w:szCs w:val="32"/>
    </w:rPr>
  </w:style>
  <w:style w:type="character" w:customStyle="1" w:styleId="25">
    <w:name w:val="标题 1 字符"/>
    <w:link w:val="3"/>
    <w:qFormat/>
    <w:uiPriority w:val="9"/>
    <w:rPr>
      <w:rFonts w:eastAsia="黑体"/>
      <w:bCs/>
      <w:kern w:val="44"/>
      <w:sz w:val="36"/>
      <w:szCs w:val="44"/>
    </w:rPr>
  </w:style>
  <w:style w:type="character" w:customStyle="1" w:styleId="26">
    <w:name w:val="标题 3 字符"/>
    <w:link w:val="5"/>
    <w:qFormat/>
    <w:uiPriority w:val="9"/>
    <w:rPr>
      <w:b/>
      <w:bCs/>
      <w:kern w:val="2"/>
      <w:sz w:val="32"/>
      <w:szCs w:val="32"/>
    </w:rPr>
  </w:style>
  <w:style w:type="character" w:customStyle="1" w:styleId="27">
    <w:name w:val="页眉 字符"/>
    <w:link w:val="12"/>
    <w:qFormat/>
    <w:uiPriority w:val="99"/>
    <w:rPr>
      <w:rFonts w:ascii="等线" w:hAnsi="等线" w:eastAsia="等线" w:cs="Times New Roman"/>
      <w:sz w:val="18"/>
      <w:szCs w:val="18"/>
    </w:rPr>
  </w:style>
  <w:style w:type="paragraph" w:customStyle="1" w:styleId="28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/>
      <w:bCs w:val="0"/>
      <w:color w:val="2F5496"/>
      <w:kern w:val="0"/>
      <w:sz w:val="32"/>
      <w:szCs w:val="32"/>
    </w:rPr>
  </w:style>
  <w:style w:type="character" w:customStyle="1" w:styleId="29">
    <w:name w:val="页脚 字符"/>
    <w:link w:val="11"/>
    <w:qFormat/>
    <w:uiPriority w:val="99"/>
    <w:rPr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paragraph" w:customStyle="1" w:styleId="31">
    <w:name w:val="0427-2-2"/>
    <w:basedOn w:val="1"/>
    <w:link w:val="32"/>
    <w:qFormat/>
    <w:uiPriority w:val="0"/>
    <w:pPr>
      <w:keepNext/>
      <w:keepLines/>
      <w:numPr>
        <w:ilvl w:val="1"/>
        <w:numId w:val="1"/>
      </w:numPr>
      <w:spacing w:before="84" w:beforeLines="20" w:after="84" w:afterLines="20" w:line="360" w:lineRule="auto"/>
      <w:outlineLvl w:val="1"/>
    </w:pPr>
    <w:rPr>
      <w:rFonts w:ascii="等线 Light" w:hAnsi="等线 Light" w:eastAsia="黑体"/>
      <w:bCs/>
      <w:sz w:val="32"/>
      <w:szCs w:val="32"/>
    </w:rPr>
  </w:style>
  <w:style w:type="character" w:customStyle="1" w:styleId="32">
    <w:name w:val="0427-2-2 字符"/>
    <w:link w:val="31"/>
    <w:qFormat/>
    <w:uiPriority w:val="0"/>
    <w:rPr>
      <w:rFonts w:ascii="等线 Light" w:hAnsi="等线 Light" w:eastAsia="黑体"/>
      <w:bCs/>
      <w:kern w:val="2"/>
      <w:sz w:val="32"/>
      <w:szCs w:val="32"/>
    </w:rPr>
  </w:style>
  <w:style w:type="paragraph" w:customStyle="1" w:styleId="33">
    <w:name w:val="0427-3-1"/>
    <w:basedOn w:val="5"/>
    <w:link w:val="34"/>
    <w:qFormat/>
    <w:uiPriority w:val="0"/>
    <w:pPr>
      <w:spacing w:before="20" w:beforeLines="20" w:after="20" w:afterLines="20" w:line="360" w:lineRule="auto"/>
    </w:pPr>
    <w:rPr>
      <w:rFonts w:ascii="黑体" w:hAnsi="黑体" w:eastAsia="黑体"/>
      <w:b w:val="0"/>
      <w:sz w:val="28"/>
      <w:szCs w:val="28"/>
    </w:rPr>
  </w:style>
  <w:style w:type="character" w:customStyle="1" w:styleId="34">
    <w:name w:val="0427-3-1 字符"/>
    <w:link w:val="33"/>
    <w:qFormat/>
    <w:uiPriority w:val="0"/>
    <w:rPr>
      <w:rFonts w:ascii="黑体" w:hAnsi="黑体" w:eastAsia="黑体"/>
      <w:bCs/>
      <w:kern w:val="2"/>
      <w:sz w:val="28"/>
      <w:szCs w:val="28"/>
    </w:rPr>
  </w:style>
  <w:style w:type="paragraph" w:customStyle="1" w:styleId="35">
    <w:name w:val="0427-1-2"/>
    <w:basedOn w:val="1"/>
    <w:link w:val="36"/>
    <w:qFormat/>
    <w:uiPriority w:val="0"/>
    <w:pPr>
      <w:keepNext/>
      <w:keepLines/>
      <w:numPr>
        <w:ilvl w:val="0"/>
        <w:numId w:val="1"/>
      </w:numPr>
      <w:spacing w:before="20" w:beforeLines="20" w:after="20" w:afterLines="20" w:line="360" w:lineRule="auto"/>
      <w:jc w:val="center"/>
      <w:outlineLvl w:val="0"/>
    </w:pPr>
    <w:rPr>
      <w:rFonts w:eastAsia="黑体"/>
      <w:bCs/>
      <w:kern w:val="44"/>
      <w:sz w:val="36"/>
      <w:szCs w:val="44"/>
    </w:rPr>
  </w:style>
  <w:style w:type="character" w:customStyle="1" w:styleId="36">
    <w:name w:val="0427-1-2 字符"/>
    <w:link w:val="35"/>
    <w:qFormat/>
    <w:uiPriority w:val="0"/>
    <w:rPr>
      <w:rFonts w:eastAsia="黑体"/>
      <w:bCs/>
      <w:kern w:val="44"/>
      <w:sz w:val="36"/>
      <w:szCs w:val="44"/>
    </w:rPr>
  </w:style>
  <w:style w:type="paragraph" w:customStyle="1" w:styleId="37">
    <w:name w:val="样式1：表内容"/>
    <w:basedOn w:val="14"/>
    <w:link w:val="38"/>
    <w:qFormat/>
    <w:uiPriority w:val="0"/>
    <w:pPr>
      <w:spacing w:line="360" w:lineRule="auto"/>
      <w:ind w:left="0" w:firstLine="0" w:firstLineChars="0"/>
      <w:jc w:val="center"/>
    </w:pPr>
    <w:rPr>
      <w:rFonts w:ascii="Times New Roman" w:hAnsi="Times New Roman" w:eastAsia="宋体"/>
    </w:rPr>
  </w:style>
  <w:style w:type="character" w:customStyle="1" w:styleId="38">
    <w:name w:val="样式1：表内容 字符"/>
    <w:link w:val="37"/>
    <w:qFormat/>
    <w:uiPriority w:val="0"/>
    <w:rPr>
      <w:rFonts w:ascii="Times New Roman" w:hAnsi="Times New Roman" w:eastAsia="宋体"/>
      <w:kern w:val="2"/>
      <w:sz w:val="21"/>
      <w:szCs w:val="22"/>
    </w:rPr>
  </w:style>
  <w:style w:type="character" w:customStyle="1" w:styleId="39">
    <w:name w:val="批注文字 字符"/>
    <w:link w:val="8"/>
    <w:semiHidden/>
    <w:qFormat/>
    <w:uiPriority w:val="99"/>
    <w:rPr>
      <w:kern w:val="2"/>
      <w:sz w:val="21"/>
      <w:szCs w:val="22"/>
    </w:rPr>
  </w:style>
  <w:style w:type="character" w:customStyle="1" w:styleId="40">
    <w:name w:val="批注主题 字符"/>
    <w:link w:val="16"/>
    <w:semiHidden/>
    <w:qFormat/>
    <w:uiPriority w:val="99"/>
    <w:rPr>
      <w:b/>
      <w:bCs/>
      <w:kern w:val="2"/>
      <w:sz w:val="21"/>
      <w:szCs w:val="22"/>
    </w:rPr>
  </w:style>
  <w:style w:type="character" w:customStyle="1" w:styleId="41">
    <w:name w:val="批注框文本 字符"/>
    <w:link w:val="10"/>
    <w:semiHidden/>
    <w:qFormat/>
    <w:uiPriority w:val="99"/>
    <w:rPr>
      <w:kern w:val="2"/>
      <w:sz w:val="18"/>
      <w:szCs w:val="18"/>
    </w:rPr>
  </w:style>
  <w:style w:type="paragraph" w:customStyle="1" w:styleId="42">
    <w:name w:val="08-sinobest-表格c（内容）"/>
    <w:basedOn w:val="1"/>
    <w:qFormat/>
    <w:uiPriority w:val="0"/>
    <w:pPr>
      <w:ind w:firstLine="0" w:firstLineChars="0"/>
      <w:jc w:val="center"/>
    </w:pPr>
    <w:rPr>
      <w:sz w:val="21"/>
    </w:rPr>
  </w:style>
  <w:style w:type="paragraph" w:customStyle="1" w:styleId="43">
    <w:name w:val="标题5"/>
    <w:basedOn w:val="6"/>
    <w:next w:val="1"/>
    <w:qFormat/>
    <w:uiPriority w:val="0"/>
    <w:pPr>
      <w:numPr>
        <w:ilvl w:val="4"/>
        <w:numId w:val="2"/>
      </w:numPr>
      <w:ind w:left="991" w:hanging="991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emf"/><Relationship Id="rId16" Type="http://schemas.openxmlformats.org/officeDocument/2006/relationships/oleObject" Target="embeddings/oleObject1.bin"/><Relationship Id="rId15" Type="http://schemas.openxmlformats.org/officeDocument/2006/relationships/theme" Target="theme/theme1.xml"/><Relationship Id="rId14" Type="http://schemas.openxmlformats.org/officeDocument/2006/relationships/footer" Target="footer3.xml"/><Relationship Id="rId13" Type="http://schemas.openxmlformats.org/officeDocument/2006/relationships/header" Target="header7.xml"/><Relationship Id="rId12" Type="http://schemas.openxmlformats.org/officeDocument/2006/relationships/header" Target="header6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926CE-7346-4E4D-9F60-C5C8DCDF27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1894</Words>
  <Characters>2071</Characters>
  <Lines>18</Lines>
  <Paragraphs>5</Paragraphs>
  <TotalTime>0</TotalTime>
  <ScaleCrop>false</ScaleCrop>
  <LinksUpToDate>false</LinksUpToDate>
  <CharactersWithSpaces>2125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2022-07-22T07:06:00Z</dcterms:created>
  <dc:creator>中通服设计院</dc:creator>
  <cp:lastModifiedBy>c</cp:lastModifiedBy>
  <dcterms:modified xsi:type="dcterms:W3CDTF">2023-04-20T06:34:01Z</dcterms:modified>
  <dc:title>项目实施方案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F8D999154E9E461890818F00166A9622</vt:lpwstr>
  </property>
</Properties>
</file>