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66B65">
      <w:pPr>
        <w:pageBreakBefore w:val="0"/>
        <w:kinsoku/>
        <w:wordWrap/>
        <w:overflowPunct/>
        <w:topLinePunct w:val="0"/>
        <w:autoSpaceDE/>
        <w:autoSpaceDN/>
        <w:bidi w:val="0"/>
        <w:adjustRightInd/>
        <w:snapToGrid/>
        <w:spacing w:line="600" w:lineRule="exact"/>
        <w:jc w:val="both"/>
        <w:rPr>
          <w:rFonts w:hint="eastAsia" w:ascii="微软雅黑" w:eastAsia="微软雅黑"/>
          <w:color w:val="auto"/>
          <w:sz w:val="44"/>
          <w:szCs w:val="44"/>
          <w:highlight w:val="none"/>
          <w:lang w:eastAsia="zh-CN"/>
        </w:rPr>
      </w:pPr>
    </w:p>
    <w:p w14:paraId="6CD8E722">
      <w:pPr>
        <w:pageBreakBefore w:val="0"/>
        <w:kinsoku/>
        <w:wordWrap/>
        <w:overflowPunct/>
        <w:topLinePunct w:val="0"/>
        <w:autoSpaceDE/>
        <w:autoSpaceDN/>
        <w:bidi w:val="0"/>
        <w:adjustRightInd/>
        <w:snapToGrid/>
        <w:spacing w:line="360" w:lineRule="auto"/>
        <w:jc w:val="center"/>
        <w:rPr>
          <w:rFonts w:hint="eastAsia" w:ascii="微软雅黑" w:eastAsia="微软雅黑"/>
          <w:color w:val="auto"/>
          <w:sz w:val="44"/>
          <w:szCs w:val="44"/>
          <w:highlight w:val="none"/>
          <w:lang w:eastAsia="zh-CN"/>
        </w:rPr>
      </w:pPr>
      <w:r>
        <w:rPr>
          <w:rFonts w:hint="eastAsia" w:ascii="微软雅黑" w:eastAsia="微软雅黑"/>
          <w:color w:val="auto"/>
          <w:sz w:val="36"/>
          <w:szCs w:val="36"/>
          <w:highlight w:val="none"/>
          <w:lang w:eastAsia="zh-CN"/>
        </w:rPr>
        <w:t>202</w:t>
      </w:r>
      <w:r>
        <w:rPr>
          <w:rFonts w:hint="eastAsia" w:ascii="微软雅黑" w:eastAsia="微软雅黑"/>
          <w:color w:val="auto"/>
          <w:sz w:val="36"/>
          <w:szCs w:val="36"/>
          <w:highlight w:val="none"/>
          <w:lang w:val="en-US" w:eastAsia="zh-CN"/>
        </w:rPr>
        <w:t>4</w:t>
      </w:r>
      <w:r>
        <w:rPr>
          <w:rFonts w:hint="eastAsia" w:ascii="微软雅黑" w:eastAsia="微软雅黑"/>
          <w:color w:val="auto"/>
          <w:sz w:val="36"/>
          <w:szCs w:val="36"/>
          <w:highlight w:val="none"/>
          <w:lang w:eastAsia="zh-CN"/>
        </w:rPr>
        <w:t>年越秀.东纯生活服务中心建设</w:t>
      </w:r>
    </w:p>
    <w:p w14:paraId="6581A258">
      <w:pPr>
        <w:pageBreakBefore w:val="0"/>
        <w:kinsoku/>
        <w:wordWrap/>
        <w:overflowPunct/>
        <w:topLinePunct w:val="0"/>
        <w:autoSpaceDE/>
        <w:autoSpaceDN/>
        <w:bidi w:val="0"/>
        <w:adjustRightInd/>
        <w:snapToGrid/>
        <w:spacing w:line="360" w:lineRule="auto"/>
        <w:jc w:val="center"/>
        <w:rPr>
          <w:rFonts w:hint="eastAsia" w:ascii="微软雅黑" w:eastAsia="微软雅黑"/>
          <w:color w:val="auto"/>
          <w:sz w:val="36"/>
          <w:szCs w:val="36"/>
          <w:highlight w:val="none"/>
          <w:lang w:eastAsia="zh-CN"/>
        </w:rPr>
      </w:pPr>
      <w:r>
        <w:rPr>
          <w:rFonts w:hint="eastAsia" w:ascii="微软雅黑" w:eastAsia="微软雅黑"/>
          <w:color w:val="auto"/>
          <w:sz w:val="36"/>
          <w:szCs w:val="36"/>
          <w:highlight w:val="none"/>
          <w:lang w:eastAsia="zh-CN"/>
        </w:rPr>
        <w:t>项目</w:t>
      </w:r>
      <w:r>
        <w:rPr>
          <w:rFonts w:hint="eastAsia" w:ascii="微软雅黑" w:eastAsia="微软雅黑"/>
          <w:color w:val="auto"/>
          <w:sz w:val="36"/>
          <w:szCs w:val="36"/>
          <w:highlight w:val="none"/>
          <w:lang w:val="en-US" w:eastAsia="zh-CN"/>
        </w:rPr>
        <w:t>支出</w:t>
      </w:r>
      <w:r>
        <w:rPr>
          <w:rFonts w:hint="eastAsia" w:ascii="微软雅黑" w:eastAsia="微软雅黑"/>
          <w:color w:val="auto"/>
          <w:sz w:val="36"/>
          <w:szCs w:val="36"/>
          <w:highlight w:val="none"/>
          <w:lang w:eastAsia="zh-CN"/>
        </w:rPr>
        <w:t>绩效评</w:t>
      </w:r>
      <w:r>
        <w:rPr>
          <w:rFonts w:hint="eastAsia" w:ascii="微软雅黑" w:eastAsia="微软雅黑"/>
          <w:color w:val="auto"/>
          <w:sz w:val="36"/>
          <w:szCs w:val="36"/>
          <w:highlight w:val="none"/>
          <w:lang w:val="en-US" w:eastAsia="zh-CN"/>
        </w:rPr>
        <w:t>价</w:t>
      </w:r>
      <w:r>
        <w:rPr>
          <w:rFonts w:hint="eastAsia" w:ascii="微软雅黑" w:eastAsia="微软雅黑"/>
          <w:color w:val="auto"/>
          <w:sz w:val="36"/>
          <w:szCs w:val="36"/>
          <w:highlight w:val="none"/>
          <w:lang w:eastAsia="zh-CN"/>
        </w:rPr>
        <w:t>报告</w:t>
      </w:r>
    </w:p>
    <w:p w14:paraId="2B1274D9">
      <w:pPr>
        <w:pStyle w:val="14"/>
        <w:rPr>
          <w:rFonts w:hint="eastAsia"/>
          <w:color w:val="auto"/>
          <w:highlight w:val="none"/>
          <w:lang w:eastAsia="zh-CN"/>
        </w:rPr>
      </w:pPr>
    </w:p>
    <w:p w14:paraId="4744FE6F">
      <w:pPr>
        <w:pageBreakBefore w:val="0"/>
        <w:kinsoku/>
        <w:wordWrap/>
        <w:overflowPunct/>
        <w:topLinePunct w:val="0"/>
        <w:autoSpaceDE/>
        <w:autoSpaceDN/>
        <w:bidi w:val="0"/>
        <w:adjustRightInd/>
        <w:snapToGrid/>
        <w:spacing w:line="600" w:lineRule="exact"/>
        <w:rPr>
          <w:color w:val="auto"/>
          <w:highlight w:val="none"/>
        </w:rPr>
      </w:pPr>
    </w:p>
    <w:p w14:paraId="71E5850A">
      <w:pPr>
        <w:pageBreakBefore w:val="0"/>
        <w:kinsoku/>
        <w:wordWrap/>
        <w:overflowPunct/>
        <w:topLinePunct w:val="0"/>
        <w:autoSpaceDE/>
        <w:autoSpaceDN/>
        <w:bidi w:val="0"/>
        <w:adjustRightInd/>
        <w:snapToGrid/>
        <w:spacing w:line="600" w:lineRule="exact"/>
        <w:rPr>
          <w:color w:val="auto"/>
          <w:highlight w:val="none"/>
        </w:rPr>
      </w:pPr>
    </w:p>
    <w:p w14:paraId="58D8A7EF">
      <w:pPr>
        <w:pageBreakBefore w:val="0"/>
        <w:kinsoku/>
        <w:wordWrap/>
        <w:overflowPunct/>
        <w:topLinePunct w:val="0"/>
        <w:autoSpaceDE/>
        <w:autoSpaceDN/>
        <w:bidi w:val="0"/>
        <w:adjustRightInd/>
        <w:snapToGrid/>
        <w:spacing w:line="600" w:lineRule="exact"/>
        <w:rPr>
          <w:color w:val="auto"/>
          <w:highlight w:val="none"/>
        </w:rPr>
      </w:pPr>
    </w:p>
    <w:p w14:paraId="23F1F0B1">
      <w:pPr>
        <w:pageBreakBefore w:val="0"/>
        <w:kinsoku/>
        <w:wordWrap/>
        <w:overflowPunct/>
        <w:topLinePunct w:val="0"/>
        <w:autoSpaceDE/>
        <w:autoSpaceDN/>
        <w:bidi w:val="0"/>
        <w:adjustRightInd/>
        <w:snapToGrid/>
        <w:spacing w:line="600" w:lineRule="exact"/>
        <w:rPr>
          <w:color w:val="auto"/>
          <w:highlight w:val="none"/>
        </w:rPr>
      </w:pPr>
    </w:p>
    <w:p w14:paraId="6DBA88DA">
      <w:pPr>
        <w:pageBreakBefore w:val="0"/>
        <w:kinsoku/>
        <w:wordWrap/>
        <w:overflowPunct/>
        <w:topLinePunct w:val="0"/>
        <w:autoSpaceDE/>
        <w:autoSpaceDN/>
        <w:bidi w:val="0"/>
        <w:adjustRightInd/>
        <w:snapToGrid/>
        <w:spacing w:line="600" w:lineRule="exact"/>
        <w:rPr>
          <w:color w:val="auto"/>
          <w:highlight w:val="none"/>
        </w:rPr>
      </w:pPr>
    </w:p>
    <w:p w14:paraId="3F472895">
      <w:pPr>
        <w:pageBreakBefore w:val="0"/>
        <w:kinsoku/>
        <w:wordWrap/>
        <w:overflowPunct/>
        <w:topLinePunct w:val="0"/>
        <w:autoSpaceDE/>
        <w:autoSpaceDN/>
        <w:bidi w:val="0"/>
        <w:adjustRightInd/>
        <w:snapToGrid/>
        <w:spacing w:line="600" w:lineRule="exact"/>
        <w:rPr>
          <w:color w:val="auto"/>
          <w:highlight w:val="none"/>
        </w:rPr>
      </w:pPr>
    </w:p>
    <w:p w14:paraId="22D69DA4">
      <w:pPr>
        <w:pageBreakBefore w:val="0"/>
        <w:kinsoku/>
        <w:wordWrap/>
        <w:overflowPunct/>
        <w:topLinePunct w:val="0"/>
        <w:autoSpaceDE/>
        <w:autoSpaceDN/>
        <w:bidi w:val="0"/>
        <w:adjustRightInd/>
        <w:snapToGrid/>
        <w:spacing w:line="600" w:lineRule="exact"/>
        <w:rPr>
          <w:color w:val="auto"/>
          <w:highlight w:val="none"/>
        </w:rPr>
      </w:pPr>
    </w:p>
    <w:p w14:paraId="2F47F698">
      <w:pPr>
        <w:pageBreakBefore w:val="0"/>
        <w:kinsoku/>
        <w:wordWrap/>
        <w:overflowPunct/>
        <w:topLinePunct w:val="0"/>
        <w:autoSpaceDE/>
        <w:autoSpaceDN/>
        <w:bidi w:val="0"/>
        <w:adjustRightInd/>
        <w:snapToGrid/>
        <w:spacing w:line="600" w:lineRule="exact"/>
        <w:rPr>
          <w:color w:val="auto"/>
          <w:highlight w:val="none"/>
        </w:rPr>
      </w:pPr>
    </w:p>
    <w:p w14:paraId="09FC2DBE">
      <w:pPr>
        <w:pageBreakBefore w:val="0"/>
        <w:kinsoku/>
        <w:wordWrap/>
        <w:overflowPunct/>
        <w:topLinePunct w:val="0"/>
        <w:autoSpaceDE/>
        <w:autoSpaceDN/>
        <w:bidi w:val="0"/>
        <w:adjustRightInd/>
        <w:snapToGrid/>
        <w:spacing w:line="600" w:lineRule="exact"/>
        <w:rPr>
          <w:color w:val="auto"/>
          <w:highlight w:val="none"/>
        </w:rPr>
      </w:pPr>
    </w:p>
    <w:p w14:paraId="1C2AC518">
      <w:pPr>
        <w:pageBreakBefore w:val="0"/>
        <w:kinsoku/>
        <w:wordWrap/>
        <w:overflowPunct/>
        <w:topLinePunct w:val="0"/>
        <w:autoSpaceDE/>
        <w:autoSpaceDN/>
        <w:bidi w:val="0"/>
        <w:adjustRightInd/>
        <w:snapToGrid/>
        <w:spacing w:line="600" w:lineRule="exact"/>
        <w:rPr>
          <w:color w:val="auto"/>
          <w:highlight w:val="none"/>
        </w:rPr>
      </w:pPr>
    </w:p>
    <w:p w14:paraId="2E4001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仿宋_GB2312"/>
          <w:color w:val="auto"/>
          <w:kern w:val="0"/>
          <w:sz w:val="31"/>
          <w:szCs w:val="31"/>
          <w:highlight w:val="none"/>
          <w:lang w:val="en-US" w:eastAsia="zh-CN" w:bidi="ar"/>
        </w:rPr>
      </w:pPr>
    </w:p>
    <w:p w14:paraId="5BE0C2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仿宋_GB2312"/>
          <w:color w:val="auto"/>
          <w:kern w:val="0"/>
          <w:sz w:val="31"/>
          <w:szCs w:val="31"/>
          <w:highlight w:val="none"/>
          <w:lang w:val="en-US" w:eastAsia="zh-CN" w:bidi="ar"/>
        </w:rPr>
      </w:pPr>
    </w:p>
    <w:p w14:paraId="0C0F6E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仿宋_GB2312"/>
          <w:color w:val="auto"/>
          <w:kern w:val="0"/>
          <w:sz w:val="31"/>
          <w:szCs w:val="31"/>
          <w:highlight w:val="none"/>
          <w:lang w:val="en-US" w:eastAsia="zh-CN" w:bidi="ar"/>
        </w:rPr>
      </w:pPr>
    </w:p>
    <w:p w14:paraId="6A72F7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仿宋_GB2312"/>
          <w:color w:val="auto"/>
          <w:kern w:val="2"/>
          <w:sz w:val="32"/>
          <w:szCs w:val="32"/>
          <w:highlight w:val="none"/>
          <w:lang w:val="en-US" w:eastAsia="zh-CN" w:bidi="ar-SA"/>
        </w:rPr>
      </w:pPr>
      <w:r>
        <w:rPr>
          <w:rFonts w:hint="eastAsia" w:ascii="仿宋_GB2312" w:hAnsi="宋体" w:eastAsia="仿宋_GB2312" w:cs="仿宋_GB2312"/>
          <w:color w:val="auto"/>
          <w:kern w:val="0"/>
          <w:sz w:val="31"/>
          <w:szCs w:val="31"/>
          <w:highlight w:val="none"/>
          <w:lang w:val="en-US" w:eastAsia="zh-CN" w:bidi="ar"/>
        </w:rPr>
        <w:t>项目名称：</w:t>
      </w:r>
      <w:r>
        <w:rPr>
          <w:rFonts w:hint="eastAsia" w:ascii="仿宋_GB2312" w:hAnsi="华文仿宋" w:eastAsia="仿宋_GB2312" w:cs="仿宋_GB2312"/>
          <w:color w:val="auto"/>
          <w:sz w:val="32"/>
          <w:szCs w:val="32"/>
          <w:highlight w:val="none"/>
          <w:lang w:val="en-US" w:eastAsia="zh-CN"/>
        </w:rPr>
        <w:t>越秀.东纯生活服务中心建设</w:t>
      </w:r>
    </w:p>
    <w:p w14:paraId="38CCF98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华文仿宋" w:eastAsia="仿宋_GB2312" w:cs="仿宋_GB2312"/>
          <w:color w:val="auto"/>
          <w:sz w:val="32"/>
          <w:szCs w:val="32"/>
          <w:highlight w:val="none"/>
          <w:lang w:val="en-US" w:eastAsia="zh-CN"/>
        </w:rPr>
      </w:pPr>
      <w:r>
        <w:rPr>
          <w:rFonts w:hint="eastAsia" w:ascii="仿宋_GB2312" w:hAnsi="宋体" w:eastAsia="仿宋_GB2312" w:cs="仿宋_GB2312"/>
          <w:color w:val="auto"/>
          <w:kern w:val="0"/>
          <w:sz w:val="31"/>
          <w:szCs w:val="31"/>
          <w:highlight w:val="none"/>
          <w:lang w:val="en-US" w:eastAsia="zh-CN" w:bidi="ar"/>
        </w:rPr>
        <w:t>项目单位：</w:t>
      </w:r>
      <w:r>
        <w:rPr>
          <w:rFonts w:hint="eastAsia" w:ascii="仿宋_GB2312" w:hAnsi="华文仿宋" w:eastAsia="仿宋_GB2312" w:cs="仿宋_GB2312"/>
          <w:color w:val="auto"/>
          <w:sz w:val="32"/>
          <w:szCs w:val="32"/>
          <w:highlight w:val="none"/>
          <w:lang w:eastAsia="zh-CN"/>
        </w:rPr>
        <w:t>湛江市霞山区海头街道办事处</w:t>
      </w:r>
    </w:p>
    <w:p w14:paraId="52F1CDA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华文仿宋" w:eastAsia="仿宋_GB2312" w:cs="仿宋_GB2312"/>
          <w:color w:val="auto"/>
          <w:sz w:val="32"/>
          <w:szCs w:val="32"/>
          <w:highlight w:val="none"/>
          <w:lang w:val="en-US" w:eastAsia="zh-CN"/>
        </w:rPr>
      </w:pPr>
      <w:r>
        <w:rPr>
          <w:rFonts w:hint="eastAsia" w:ascii="仿宋_GB2312" w:hAnsi="宋体" w:eastAsia="仿宋_GB2312" w:cs="仿宋_GB2312"/>
          <w:color w:val="auto"/>
          <w:kern w:val="0"/>
          <w:sz w:val="31"/>
          <w:szCs w:val="31"/>
          <w:highlight w:val="none"/>
          <w:lang w:val="en-US" w:eastAsia="zh-CN" w:bidi="ar"/>
        </w:rPr>
        <w:t>委托单位：</w:t>
      </w:r>
      <w:r>
        <w:rPr>
          <w:rFonts w:hint="eastAsia" w:ascii="仿宋_GB2312" w:hAnsi="华文仿宋" w:eastAsia="仿宋_GB2312" w:cs="仿宋_GB2312"/>
          <w:color w:val="auto"/>
          <w:sz w:val="32"/>
          <w:szCs w:val="32"/>
          <w:highlight w:val="none"/>
          <w:lang w:eastAsia="zh-CN"/>
        </w:rPr>
        <w:t>湛江市霞山区财政局</w:t>
      </w:r>
    </w:p>
    <w:p w14:paraId="11DF4E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s="仿宋_GB2312"/>
          <w:color w:val="auto"/>
          <w:kern w:val="2"/>
          <w:sz w:val="32"/>
          <w:szCs w:val="32"/>
          <w:highlight w:val="none"/>
          <w:lang w:val="en-US" w:eastAsia="zh-CN" w:bidi="ar-SA"/>
        </w:rPr>
      </w:pPr>
      <w:r>
        <w:rPr>
          <w:rFonts w:hint="eastAsia" w:ascii="仿宋_GB2312" w:hAnsi="宋体" w:eastAsia="仿宋_GB2312" w:cs="仿宋_GB2312"/>
          <w:color w:val="auto"/>
          <w:kern w:val="0"/>
          <w:sz w:val="31"/>
          <w:szCs w:val="31"/>
          <w:highlight w:val="none"/>
          <w:lang w:val="en-US" w:eastAsia="zh-CN" w:bidi="ar"/>
        </w:rPr>
        <w:t>评价机构：</w:t>
      </w:r>
      <w:r>
        <w:rPr>
          <w:rFonts w:hint="default" w:ascii="仿宋_GB2312" w:hAnsi="宋体" w:eastAsia="仿宋_GB2312" w:cs="仿宋_GB2312"/>
          <w:color w:val="auto"/>
          <w:kern w:val="0"/>
          <w:sz w:val="31"/>
          <w:szCs w:val="31"/>
          <w:highlight w:val="none"/>
          <w:lang w:val="en-US" w:eastAsia="zh-CN" w:bidi="ar"/>
        </w:rPr>
        <w:t>湛江</w:t>
      </w:r>
      <w:r>
        <w:rPr>
          <w:rFonts w:hint="eastAsia" w:ascii="仿宋_GB2312" w:hAnsi="宋体" w:eastAsia="仿宋_GB2312" w:cs="仿宋_GB2312"/>
          <w:color w:val="auto"/>
          <w:kern w:val="0"/>
          <w:sz w:val="31"/>
          <w:szCs w:val="31"/>
          <w:highlight w:val="none"/>
          <w:lang w:val="en-US" w:eastAsia="zh-CN" w:bidi="ar"/>
        </w:rPr>
        <w:t>亿朗会计师事务所（普通合伙）</w:t>
      </w:r>
    </w:p>
    <w:p w14:paraId="7024AD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kern w:val="0"/>
          <w:sz w:val="32"/>
          <w:szCs w:val="32"/>
          <w:highlight w:val="none"/>
          <w:u w:val="none"/>
          <w:shd w:val="clear"/>
          <w:lang w:val="en-US" w:eastAsia="zh-CN" w:bidi="ar"/>
        </w:rPr>
      </w:pPr>
      <w:r>
        <w:rPr>
          <w:rFonts w:hint="eastAsia" w:ascii="仿宋_GB2312" w:hAnsi="宋体" w:eastAsia="仿宋_GB2312" w:cs="仿宋_GB2312"/>
          <w:color w:val="auto"/>
          <w:kern w:val="0"/>
          <w:sz w:val="31"/>
          <w:szCs w:val="31"/>
          <w:highlight w:val="none"/>
          <w:lang w:val="en-US" w:eastAsia="zh-CN" w:bidi="ar"/>
        </w:rPr>
        <w:t>评价时间：</w:t>
      </w:r>
      <w:r>
        <w:rPr>
          <w:rFonts w:hint="eastAsia" w:ascii="仿宋_GB2312" w:hAnsi="华文仿宋" w:eastAsia="仿宋_GB2312" w:cs="仿宋_GB2312"/>
          <w:color w:val="auto"/>
          <w:sz w:val="32"/>
          <w:szCs w:val="32"/>
          <w:highlight w:val="none"/>
          <w:lang w:val="en-US" w:eastAsia="zh-CN"/>
        </w:rPr>
        <w:t>2025年10月30日</w:t>
      </w:r>
    </w:p>
    <w:sdt>
      <w:sdtPr>
        <w:rPr>
          <w:rFonts w:hint="eastAsia" w:ascii="Times New Roman" w:hAnsi="Times New Roman" w:eastAsia="微软雅黑" w:cs="仿宋_GB2312"/>
          <w:b w:val="0"/>
          <w:bCs w:val="0"/>
          <w:color w:val="auto"/>
          <w:kern w:val="2"/>
          <w:sz w:val="44"/>
          <w:szCs w:val="44"/>
          <w:highlight w:val="none"/>
          <w:lang w:val="en-US" w:eastAsia="zh-CN" w:bidi="ar-SA"/>
        </w:rPr>
        <w:id w:val="147454670"/>
        <w15:color w:val="DBDBDB"/>
        <w:docPartObj>
          <w:docPartGallery w:val="Table of Contents"/>
          <w:docPartUnique/>
        </w:docPartObj>
      </w:sdtPr>
      <w:sdtEndPr>
        <w:rPr>
          <w:rFonts w:hint="eastAsia" w:ascii="仿宋_GB2312" w:eastAsia="仿宋_GB2312" w:cs="宋体" w:hAnsiTheme="minorHAnsi"/>
          <w:b w:val="0"/>
          <w:bCs w:val="0"/>
          <w:color w:val="auto"/>
          <w:kern w:val="0"/>
          <w:sz w:val="28"/>
          <w:szCs w:val="32"/>
          <w:highlight w:val="none"/>
          <w:u w:val="none"/>
          <w:shd w:val="clear" w:color="auto" w:fill="auto"/>
          <w:lang w:val="en-US" w:eastAsia="zh-CN" w:bidi="ar"/>
        </w:rPr>
      </w:sdtEndPr>
      <w:sdtContent>
        <w:p w14:paraId="266723FF">
          <w:pPr>
            <w:pStyle w:val="41"/>
            <w:keepNext w:val="0"/>
            <w:keepLines w:val="0"/>
            <w:adjustRightInd w:val="0"/>
            <w:snapToGrid w:val="0"/>
            <w:spacing w:before="0" w:line="240" w:lineRule="auto"/>
            <w:jc w:val="center"/>
            <w:outlineLvl w:val="0"/>
            <w:rPr>
              <w:rFonts w:hint="eastAsia" w:ascii="Times New Roman" w:hAnsi="Times New Roman" w:eastAsia="微软雅黑" w:cs="仿宋_GB2312"/>
              <w:b w:val="0"/>
              <w:bCs w:val="0"/>
              <w:color w:val="auto"/>
              <w:kern w:val="2"/>
              <w:sz w:val="44"/>
              <w:szCs w:val="44"/>
              <w:highlight w:val="none"/>
              <w:lang w:val="en-US" w:eastAsia="zh-CN" w:bidi="ar-SA"/>
            </w:rPr>
          </w:pPr>
          <w:bookmarkStart w:id="0" w:name="_Toc2115"/>
          <w:bookmarkStart w:id="1" w:name="_Toc24113"/>
          <w:bookmarkStart w:id="2" w:name="_Toc20158"/>
        </w:p>
        <w:p w14:paraId="5E414347">
          <w:pPr>
            <w:pStyle w:val="41"/>
            <w:keepNext w:val="0"/>
            <w:keepLines w:val="0"/>
            <w:adjustRightInd w:val="0"/>
            <w:snapToGrid w:val="0"/>
            <w:spacing w:before="0" w:line="240" w:lineRule="auto"/>
            <w:jc w:val="both"/>
            <w:outlineLvl w:val="0"/>
            <w:rPr>
              <w:rFonts w:hint="eastAsia" w:ascii="Times New Roman" w:hAnsi="Times New Roman" w:eastAsia="微软雅黑" w:cs="仿宋_GB2312"/>
              <w:b w:val="0"/>
              <w:bCs w:val="0"/>
              <w:color w:val="auto"/>
              <w:kern w:val="2"/>
              <w:sz w:val="44"/>
              <w:szCs w:val="44"/>
              <w:highlight w:val="none"/>
              <w:lang w:val="zh-CN" w:bidi="ar-SA"/>
            </w:rPr>
          </w:pPr>
        </w:p>
        <w:p w14:paraId="65DA80B2">
          <w:pPr>
            <w:pStyle w:val="41"/>
            <w:keepNext w:val="0"/>
            <w:keepLines w:val="0"/>
            <w:pageBreakBefore w:val="0"/>
            <w:kinsoku/>
            <w:wordWrap/>
            <w:overflowPunct/>
            <w:topLinePunct w:val="0"/>
            <w:autoSpaceDE/>
            <w:autoSpaceDN/>
            <w:bidi w:val="0"/>
            <w:adjustRightInd w:val="0"/>
            <w:snapToGrid w:val="0"/>
            <w:spacing w:before="0" w:line="520" w:lineRule="exact"/>
            <w:jc w:val="center"/>
            <w:textAlignment w:val="auto"/>
            <w:outlineLvl w:val="0"/>
            <w:rPr>
              <w:rFonts w:hint="eastAsia" w:ascii="Times New Roman" w:hAnsi="Times New Roman" w:eastAsia="微软雅黑" w:cs="仿宋_GB2312"/>
              <w:b w:val="0"/>
              <w:bCs w:val="0"/>
              <w:color w:val="auto"/>
              <w:kern w:val="2"/>
              <w:sz w:val="44"/>
              <w:szCs w:val="44"/>
              <w:highlight w:val="none"/>
              <w:lang w:val="zh-CN" w:bidi="ar-SA"/>
            </w:rPr>
          </w:pPr>
          <w:r>
            <w:rPr>
              <w:rFonts w:hint="eastAsia" w:ascii="Times New Roman" w:hAnsi="Times New Roman" w:eastAsia="微软雅黑" w:cs="仿宋_GB2312"/>
              <w:b w:val="0"/>
              <w:bCs w:val="0"/>
              <w:color w:val="auto"/>
              <w:kern w:val="2"/>
              <w:sz w:val="44"/>
              <w:szCs w:val="44"/>
              <w:highlight w:val="none"/>
              <w:lang w:val="zh-CN" w:bidi="ar-SA"/>
            </w:rPr>
            <w:t>目录</w:t>
          </w:r>
          <w:bookmarkEnd w:id="0"/>
          <w:bookmarkEnd w:id="1"/>
          <w:bookmarkEnd w:id="2"/>
        </w:p>
        <w:p w14:paraId="63D66C39">
          <w:pPr>
            <w:pStyle w:val="41"/>
            <w:keepNext w:val="0"/>
            <w:keepLines w:val="0"/>
            <w:pageBreakBefore w:val="0"/>
            <w:kinsoku/>
            <w:wordWrap/>
            <w:overflowPunct/>
            <w:topLinePunct w:val="0"/>
            <w:autoSpaceDE/>
            <w:autoSpaceDN/>
            <w:bidi w:val="0"/>
            <w:adjustRightInd w:val="0"/>
            <w:snapToGrid w:val="0"/>
            <w:spacing w:before="0" w:line="520" w:lineRule="exact"/>
            <w:jc w:val="center"/>
            <w:textAlignment w:val="auto"/>
            <w:outlineLvl w:val="0"/>
            <w:rPr>
              <w:rFonts w:hint="eastAsia"/>
              <w:color w:val="auto"/>
              <w:highlight w:val="none"/>
              <w:lang w:val="zh-CN"/>
            </w:rPr>
          </w:pPr>
          <w:bookmarkStart w:id="3" w:name="_Toc29850"/>
          <w:bookmarkStart w:id="4" w:name="_Toc15350"/>
          <w:bookmarkStart w:id="5" w:name="_Toc21222"/>
          <w:r>
            <w:rPr>
              <w:rFonts w:hint="eastAsia" w:ascii="Times New Roman" w:hAnsi="Times New Roman" w:eastAsia="微软雅黑" w:cs="仿宋_GB2312"/>
              <w:b w:val="0"/>
              <w:bCs w:val="0"/>
              <w:color w:val="auto"/>
              <w:kern w:val="2"/>
              <w:sz w:val="44"/>
              <w:szCs w:val="44"/>
              <w:highlight w:val="none"/>
              <w:lang w:val="zh-CN" w:bidi="ar-SA"/>
            </w:rPr>
            <w:t>第一部分：绩效报告</w:t>
          </w:r>
          <w:bookmarkEnd w:id="3"/>
          <w:bookmarkEnd w:id="4"/>
          <w:bookmarkEnd w:id="5"/>
        </w:p>
        <w:p w14:paraId="455E5B7F">
          <w:pPr>
            <w:pStyle w:val="12"/>
            <w:keepNext w:val="0"/>
            <w:keepLines w:val="0"/>
            <w:pageBreakBefore w:val="0"/>
            <w:tabs>
              <w:tab w:val="right" w:leader="dot" w:pos="8306"/>
            </w:tabs>
            <w:kinsoku/>
            <w:wordWrap/>
            <w:overflowPunct/>
            <w:topLinePunct w:val="0"/>
            <w:autoSpaceDE/>
            <w:autoSpaceDN/>
            <w:bidi w:val="0"/>
            <w:spacing w:line="520" w:lineRule="exact"/>
            <w:textAlignment w:val="auto"/>
            <w:rPr>
              <w:color w:val="auto"/>
              <w:highlight w:val="none"/>
            </w:rPr>
          </w:pPr>
          <w:r>
            <w:rPr>
              <w:rFonts w:hint="eastAsia" w:ascii="仿宋_GB2312" w:eastAsia="仿宋_GB2312" w:cs="宋体" w:hAnsiTheme="minorHAnsi"/>
              <w:color w:val="auto"/>
              <w:kern w:val="0"/>
              <w:sz w:val="32"/>
              <w:szCs w:val="32"/>
              <w:highlight w:val="none"/>
              <w:u w:val="none"/>
              <w:shd w:val="clear"/>
              <w:lang w:val="en-US" w:eastAsia="zh-CN" w:bidi="ar"/>
            </w:rPr>
            <w:fldChar w:fldCharType="begin"/>
          </w:r>
          <w:r>
            <w:rPr>
              <w:rFonts w:hint="eastAsia" w:ascii="仿宋_GB2312" w:eastAsia="仿宋_GB2312" w:cs="宋体" w:hAnsiTheme="minorHAnsi"/>
              <w:color w:val="auto"/>
              <w:kern w:val="0"/>
              <w:sz w:val="32"/>
              <w:szCs w:val="32"/>
              <w:highlight w:val="none"/>
              <w:u w:val="none"/>
              <w:shd w:val="clear"/>
              <w:lang w:val="en-US" w:eastAsia="zh-CN" w:bidi="ar"/>
            </w:rPr>
            <w:instrText xml:space="preserve">TOC \o "1-3" \h \u </w:instrText>
          </w:r>
          <w:r>
            <w:rPr>
              <w:rFonts w:hint="eastAsia" w:ascii="仿宋_GB2312" w:eastAsia="仿宋_GB2312" w:cs="宋体" w:hAnsiTheme="minorHAnsi"/>
              <w:color w:val="auto"/>
              <w:kern w:val="0"/>
              <w:sz w:val="32"/>
              <w:szCs w:val="32"/>
              <w:highlight w:val="none"/>
              <w:u w:val="none"/>
              <w:shd w:val="clear"/>
              <w:lang w:val="en-US" w:eastAsia="zh-CN" w:bidi="ar"/>
            </w:rPr>
            <w:fldChar w:fldCharType="separate"/>
          </w:r>
        </w:p>
        <w:p w14:paraId="5354F048">
          <w:pPr>
            <w:pStyle w:val="14"/>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_Toc8988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color w:val="auto"/>
              <w:kern w:val="0"/>
              <w:sz w:val="32"/>
              <w:szCs w:val="32"/>
              <w:highlight w:val="none"/>
              <w:shd w:val="clear"/>
              <w:lang w:val="en-US" w:eastAsia="zh-CN" w:bidi="ar"/>
            </w:rPr>
            <w:t>一、评价项目概要</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_Toc8988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5565E52F">
          <w:pPr>
            <w:pStyle w:val="9"/>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_Toc22147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color w:val="auto"/>
              <w:kern w:val="2"/>
              <w:sz w:val="32"/>
              <w:szCs w:val="32"/>
              <w:highlight w:val="none"/>
              <w:shd w:val="clear"/>
              <w:lang w:val="en-US" w:eastAsia="zh-CN" w:bidi="ar-SA"/>
            </w:rPr>
            <w:t>（一）项目背景</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_Toc22147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02D1EB5C">
          <w:pPr>
            <w:pStyle w:val="9"/>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_Toc10274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color w:val="auto"/>
              <w:kern w:val="2"/>
              <w:sz w:val="32"/>
              <w:szCs w:val="32"/>
              <w:highlight w:val="none"/>
              <w:shd w:val="clear"/>
              <w:lang w:val="en-US" w:eastAsia="zh-CN" w:bidi="ar-SA"/>
            </w:rPr>
            <w:t>（二）评价金额及支出情况</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_Toc10274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4C307A68">
          <w:pPr>
            <w:pStyle w:val="14"/>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_Toc15922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color w:val="auto"/>
              <w:kern w:val="0"/>
              <w:sz w:val="32"/>
              <w:szCs w:val="32"/>
              <w:highlight w:val="none"/>
              <w:shd w:val="clear"/>
              <w:lang w:val="en-US" w:eastAsia="zh-CN" w:bidi="ar"/>
            </w:rPr>
            <w:t>二、评价结论与绩效分析</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_Toc15922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190325A3">
          <w:pPr>
            <w:pStyle w:val="9"/>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_Toc25751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bCs/>
              <w:color w:val="auto"/>
              <w:kern w:val="0"/>
              <w:sz w:val="32"/>
              <w:szCs w:val="32"/>
              <w:highlight w:val="none"/>
              <w:shd w:val="clear" w:color="auto" w:fill="auto"/>
              <w:lang w:val="en-US" w:eastAsia="zh-CN" w:bidi="ar"/>
            </w:rPr>
            <w:t>（一）总体结论</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_Toc25751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4A36CDDA">
          <w:pPr>
            <w:pStyle w:val="9"/>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_Toc6764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bCs/>
              <w:color w:val="auto"/>
              <w:kern w:val="0"/>
              <w:sz w:val="32"/>
              <w:szCs w:val="32"/>
              <w:highlight w:val="none"/>
              <w:shd w:val="clear"/>
              <w:lang w:val="en-US" w:eastAsia="zh-CN" w:bidi="ar"/>
            </w:rPr>
            <w:t>（二）绩效分析</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_Toc6764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6</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27CDBE13">
          <w:pPr>
            <w:pStyle w:val="14"/>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_Toc542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color w:val="auto"/>
              <w:kern w:val="0"/>
              <w:sz w:val="32"/>
              <w:szCs w:val="32"/>
              <w:highlight w:val="none"/>
              <w:shd w:val="clear"/>
              <w:lang w:val="en-US" w:eastAsia="zh-CN" w:bidi="ar"/>
            </w:rPr>
            <w:t>三、主要绩效</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_Toc542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7</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39106A99">
          <w:pPr>
            <w:pStyle w:val="14"/>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_Toc10309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color w:val="auto"/>
              <w:kern w:val="0"/>
              <w:sz w:val="32"/>
              <w:szCs w:val="32"/>
              <w:highlight w:val="none"/>
              <w:shd w:val="clear"/>
              <w:lang w:val="en-US" w:eastAsia="zh-CN" w:bidi="ar"/>
            </w:rPr>
            <w:t>四、存在问题</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_Toc10309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7</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48963BFB">
          <w:pPr>
            <w:pStyle w:val="14"/>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u w:val="none"/>
              <w:shd w:val="clear"/>
              <w:lang w:val="en-US" w:eastAsia="zh-CN" w:bidi="ar"/>
            </w:rPr>
            <w:fldChar w:fldCharType="begin"/>
          </w:r>
          <w:r>
            <w:rPr>
              <w:rFonts w:hint="eastAsia" w:ascii="宋体" w:hAnsi="宋体" w:eastAsia="宋体" w:cs="宋体"/>
              <w:color w:val="auto"/>
              <w:kern w:val="0"/>
              <w:sz w:val="32"/>
              <w:szCs w:val="32"/>
              <w:highlight w:val="none"/>
              <w:shd w:val="clear"/>
              <w:lang w:val="en-US" w:eastAsia="zh-CN" w:bidi="ar"/>
            </w:rPr>
            <w:instrText xml:space="preserve"> HYPERLINK \l _Toc31593 </w:instrText>
          </w:r>
          <w:r>
            <w:rPr>
              <w:rFonts w:hint="eastAsia" w:ascii="宋体" w:hAnsi="宋体" w:eastAsia="宋体" w:cs="宋体"/>
              <w:color w:val="auto"/>
              <w:kern w:val="0"/>
              <w:sz w:val="32"/>
              <w:szCs w:val="32"/>
              <w:highlight w:val="none"/>
              <w:shd w:val="clear"/>
              <w:lang w:val="en-US" w:eastAsia="zh-CN" w:bidi="ar"/>
            </w:rPr>
            <w:fldChar w:fldCharType="separate"/>
          </w:r>
          <w:r>
            <w:rPr>
              <w:rFonts w:hint="eastAsia" w:ascii="宋体" w:hAnsi="宋体" w:eastAsia="宋体" w:cs="宋体"/>
              <w:color w:val="auto"/>
              <w:kern w:val="0"/>
              <w:sz w:val="32"/>
              <w:szCs w:val="32"/>
              <w:highlight w:val="none"/>
              <w:shd w:val="clear"/>
              <w:lang w:val="en-US" w:eastAsia="zh-CN" w:bidi="ar"/>
            </w:rPr>
            <w:t>五、有关建议</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_Toc31593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8</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fldChar w:fldCharType="end"/>
          </w:r>
        </w:p>
        <w:p w14:paraId="59549E11">
          <w:pPr>
            <w:keepNext w:val="0"/>
            <w:keepLines w:val="0"/>
            <w:pageBreakBefore w:val="0"/>
            <w:kinsoku/>
            <w:wordWrap/>
            <w:overflowPunct/>
            <w:topLinePunct w:val="0"/>
            <w:autoSpaceDE/>
            <w:autoSpaceDN/>
            <w:bidi w:val="0"/>
            <w:spacing w:line="520" w:lineRule="exact"/>
            <w:textAlignment w:val="auto"/>
            <w:rPr>
              <w:rFonts w:hint="eastAsia"/>
              <w:color w:val="auto"/>
              <w:highlight w:val="none"/>
              <w:lang w:val="en-US" w:eastAsia="zh-CN"/>
            </w:rPr>
          </w:pPr>
          <w:r>
            <w:rPr>
              <w:rFonts w:hint="eastAsia" w:ascii="仿宋_GB2312" w:eastAsia="仿宋_GB2312" w:cs="宋体" w:hAnsiTheme="minorHAnsi"/>
              <w:color w:val="auto"/>
              <w:kern w:val="0"/>
              <w:szCs w:val="32"/>
              <w:highlight w:val="none"/>
              <w:u w:val="none"/>
              <w:shd w:val="clear"/>
              <w:lang w:val="en-US" w:eastAsia="zh-CN" w:bidi="ar"/>
            </w:rPr>
            <w:fldChar w:fldCharType="end"/>
          </w:r>
        </w:p>
      </w:sdtContent>
    </w:sdt>
    <w:p w14:paraId="7162A780">
      <w:pPr>
        <w:pStyle w:val="41"/>
        <w:keepNext w:val="0"/>
        <w:keepLines w:val="0"/>
        <w:pageBreakBefore w:val="0"/>
        <w:kinsoku/>
        <w:wordWrap/>
        <w:overflowPunct/>
        <w:topLinePunct w:val="0"/>
        <w:autoSpaceDE/>
        <w:autoSpaceDN/>
        <w:bidi w:val="0"/>
        <w:adjustRightInd w:val="0"/>
        <w:snapToGrid w:val="0"/>
        <w:spacing w:before="0" w:line="520" w:lineRule="exact"/>
        <w:jc w:val="center"/>
        <w:textAlignment w:val="auto"/>
        <w:outlineLvl w:val="0"/>
        <w:rPr>
          <w:rFonts w:hint="eastAsia" w:ascii="Times New Roman" w:hAnsi="Times New Roman" w:eastAsia="微软雅黑" w:cs="仿宋_GB2312"/>
          <w:b w:val="0"/>
          <w:bCs w:val="0"/>
          <w:color w:val="auto"/>
          <w:kern w:val="2"/>
          <w:sz w:val="44"/>
          <w:szCs w:val="44"/>
          <w:highlight w:val="none"/>
          <w:lang w:val="zh-CN" w:bidi="ar-SA"/>
        </w:rPr>
      </w:pPr>
      <w:bookmarkStart w:id="6" w:name="_Toc11491"/>
      <w:bookmarkStart w:id="7" w:name="_Toc1509"/>
      <w:bookmarkStart w:id="8" w:name="_Toc29806"/>
      <w:r>
        <w:rPr>
          <w:rFonts w:hint="eastAsia" w:ascii="Times New Roman" w:hAnsi="Times New Roman" w:eastAsia="微软雅黑" w:cs="仿宋_GB2312"/>
          <w:b w:val="0"/>
          <w:bCs w:val="0"/>
          <w:color w:val="auto"/>
          <w:kern w:val="2"/>
          <w:sz w:val="44"/>
          <w:szCs w:val="44"/>
          <w:highlight w:val="none"/>
          <w:lang w:val="zh-CN" w:bidi="ar-SA"/>
        </w:rPr>
        <w:t>第二部分：分析报告</w:t>
      </w:r>
      <w:bookmarkEnd w:id="6"/>
      <w:bookmarkEnd w:id="7"/>
      <w:bookmarkEnd w:id="8"/>
    </w:p>
    <w:sdt>
      <w:sdtPr>
        <w:rPr>
          <w:rFonts w:ascii="宋体" w:hAnsi="宋体" w:eastAsia="宋体" w:cstheme="minorBidi"/>
          <w:color w:val="auto"/>
          <w:kern w:val="2"/>
          <w:sz w:val="21"/>
          <w:szCs w:val="24"/>
          <w:highlight w:val="none"/>
          <w:lang w:val="en-US" w:eastAsia="zh-CN" w:bidi="ar-SA"/>
        </w:rPr>
        <w:id w:val="147454318"/>
        <w15:color w:val="DBDBDB"/>
        <w:docPartObj>
          <w:docPartGallery w:val="Table of Contents"/>
          <w:docPartUnique/>
        </w:docPartObj>
      </w:sdtPr>
      <w:sdtEndPr>
        <w:rPr>
          <w:rFonts w:hint="eastAsia" w:ascii="宋体" w:hAnsi="宋体" w:eastAsia="宋体" w:cs="宋体"/>
          <w:color w:val="auto"/>
          <w:kern w:val="0"/>
          <w:sz w:val="32"/>
          <w:szCs w:val="32"/>
          <w:highlight w:val="none"/>
          <w:u w:val="none"/>
          <w:shd w:val="clear"/>
          <w:lang w:val="en-US" w:eastAsia="zh-CN" w:bidi="ar"/>
        </w:rPr>
      </w:sdtEndPr>
      <w:sdtContent>
        <w:p w14:paraId="664A859B">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fldChar w:fldCharType="begin"/>
          </w:r>
          <w:r>
            <w:rPr>
              <w:rFonts w:hint="eastAsia" w:ascii="宋体" w:hAnsi="宋体" w:eastAsia="宋体" w:cs="宋体"/>
              <w:color w:val="auto"/>
              <w:kern w:val="2"/>
              <w:sz w:val="32"/>
              <w:szCs w:val="32"/>
              <w:highlight w:val="none"/>
            </w:rPr>
            <w:instrText xml:space="preserve">TOC \o "1-3" \h \u </w:instrText>
          </w:r>
          <w:r>
            <w:rPr>
              <w:rFonts w:hint="eastAsia" w:ascii="宋体" w:hAnsi="宋体" w:eastAsia="宋体" w:cs="宋体"/>
              <w:color w:val="auto"/>
              <w:kern w:val="2"/>
              <w:sz w:val="32"/>
              <w:szCs w:val="32"/>
              <w:highlight w:val="none"/>
            </w:rPr>
            <w:fldChar w:fldCharType="separate"/>
          </w:r>
        </w:p>
        <w:p w14:paraId="0F22398B">
          <w:pPr>
            <w:pStyle w:val="14"/>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fldChar w:fldCharType="begin"/>
          </w:r>
          <w:r>
            <w:rPr>
              <w:rFonts w:hint="eastAsia" w:ascii="宋体" w:hAnsi="宋体" w:eastAsia="宋体" w:cs="宋体"/>
              <w:color w:val="auto"/>
              <w:kern w:val="2"/>
              <w:sz w:val="32"/>
              <w:szCs w:val="32"/>
              <w:highlight w:val="none"/>
            </w:rPr>
            <w:instrText xml:space="preserve"> HYPERLINK \l _Toc10917 </w:instrText>
          </w:r>
          <w:r>
            <w:rPr>
              <w:rFonts w:hint="eastAsia" w:ascii="宋体" w:hAnsi="宋体" w:eastAsia="宋体" w:cs="宋体"/>
              <w:color w:val="auto"/>
              <w:kern w:val="2"/>
              <w:sz w:val="32"/>
              <w:szCs w:val="32"/>
              <w:highlight w:val="none"/>
            </w:rPr>
            <w:fldChar w:fldCharType="separate"/>
          </w:r>
          <w:r>
            <w:rPr>
              <w:rFonts w:hint="eastAsia" w:ascii="宋体" w:hAnsi="宋体" w:eastAsia="宋体" w:cs="宋体"/>
              <w:bCs/>
              <w:color w:val="auto"/>
              <w:kern w:val="2"/>
              <w:sz w:val="32"/>
              <w:szCs w:val="32"/>
              <w:highlight w:val="none"/>
              <w:shd w:val="clear"/>
              <w:lang w:val="en-US" w:eastAsia="zh-CN" w:bidi="ar-SA"/>
            </w:rPr>
            <w:t>一、基本情况</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_Toc10917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2"/>
              <w:sz w:val="32"/>
              <w:szCs w:val="32"/>
              <w:highlight w:val="none"/>
            </w:rPr>
            <w:fldChar w:fldCharType="end"/>
          </w:r>
        </w:p>
        <w:p w14:paraId="37F3E7D1">
          <w:pPr>
            <w:pStyle w:val="14"/>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fldChar w:fldCharType="begin"/>
          </w:r>
          <w:r>
            <w:rPr>
              <w:rFonts w:hint="eastAsia" w:ascii="宋体" w:hAnsi="宋体" w:eastAsia="宋体" w:cs="宋体"/>
              <w:color w:val="auto"/>
              <w:kern w:val="2"/>
              <w:sz w:val="32"/>
              <w:szCs w:val="32"/>
              <w:highlight w:val="none"/>
            </w:rPr>
            <w:instrText xml:space="preserve"> HYPERLINK \l _Toc21681 </w:instrText>
          </w:r>
          <w:r>
            <w:rPr>
              <w:rFonts w:hint="eastAsia" w:ascii="宋体" w:hAnsi="宋体" w:eastAsia="宋体" w:cs="宋体"/>
              <w:color w:val="auto"/>
              <w:kern w:val="2"/>
              <w:sz w:val="32"/>
              <w:szCs w:val="32"/>
              <w:highlight w:val="none"/>
            </w:rPr>
            <w:fldChar w:fldCharType="separate"/>
          </w:r>
          <w:r>
            <w:rPr>
              <w:rFonts w:hint="eastAsia" w:ascii="宋体" w:hAnsi="宋体" w:eastAsia="宋体" w:cs="宋体"/>
              <w:bCs/>
              <w:color w:val="auto"/>
              <w:kern w:val="2"/>
              <w:sz w:val="32"/>
              <w:szCs w:val="32"/>
              <w:highlight w:val="none"/>
              <w:shd w:val="clear"/>
              <w:lang w:val="en-US" w:eastAsia="zh-CN" w:bidi="ar-SA"/>
            </w:rPr>
            <w:t>（一）实施概况</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_Toc21681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11</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2"/>
              <w:sz w:val="32"/>
              <w:szCs w:val="32"/>
              <w:highlight w:val="none"/>
            </w:rPr>
            <w:fldChar w:fldCharType="end"/>
          </w:r>
        </w:p>
        <w:p w14:paraId="0E33A028">
          <w:pPr>
            <w:pStyle w:val="9"/>
            <w:keepNext w:val="0"/>
            <w:keepLines w:val="0"/>
            <w:pageBreakBefore w:val="0"/>
            <w:tabs>
              <w:tab w:val="right" w:leader="dot" w:pos="8306"/>
            </w:tabs>
            <w:kinsoku/>
            <w:wordWrap/>
            <w:overflowPunct/>
            <w:topLinePunct w:val="0"/>
            <w:autoSpaceDE/>
            <w:autoSpaceDN/>
            <w:bidi w:val="0"/>
            <w:spacing w:line="520" w:lineRule="exact"/>
            <w:ind w:left="0" w:leftChars="0" w:firstLine="320" w:firstLineChars="1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32"/>
              <w:szCs w:val="32"/>
              <w:highlight w:val="none"/>
            </w:rPr>
            <w:fldChar w:fldCharType="begin"/>
          </w:r>
          <w:r>
            <w:rPr>
              <w:rFonts w:hint="eastAsia" w:ascii="宋体" w:hAnsi="宋体" w:eastAsia="宋体" w:cs="宋体"/>
              <w:color w:val="auto"/>
              <w:kern w:val="2"/>
              <w:sz w:val="32"/>
              <w:szCs w:val="32"/>
              <w:highlight w:val="none"/>
            </w:rPr>
            <w:instrText xml:space="preserve"> HYPERLINK \l _Toc12215 </w:instrText>
          </w:r>
          <w:r>
            <w:rPr>
              <w:rFonts w:hint="eastAsia" w:ascii="宋体" w:hAnsi="宋体" w:eastAsia="宋体" w:cs="宋体"/>
              <w:color w:val="auto"/>
              <w:kern w:val="2"/>
              <w:sz w:val="32"/>
              <w:szCs w:val="32"/>
              <w:highlight w:val="none"/>
            </w:rPr>
            <w:fldChar w:fldCharType="separate"/>
          </w:r>
          <w:r>
            <w:rPr>
              <w:rFonts w:hint="eastAsia" w:ascii="宋体" w:hAnsi="宋体" w:eastAsia="宋体" w:cs="宋体"/>
              <w:color w:val="auto"/>
              <w:kern w:val="2"/>
              <w:sz w:val="32"/>
              <w:szCs w:val="32"/>
              <w:highlight w:val="none"/>
              <w:lang w:val="en-US" w:eastAsia="zh-CN"/>
            </w:rPr>
            <w:t>（二）绩效目标</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kern w:val="2"/>
              <w:sz w:val="32"/>
              <w:szCs w:val="32"/>
              <w:highlight w:val="none"/>
            </w:rPr>
            <w:fldChar w:fldCharType="end"/>
          </w:r>
          <w:r>
            <w:rPr>
              <w:rFonts w:hint="eastAsia" w:ascii="宋体" w:hAnsi="宋体" w:eastAsia="宋体" w:cs="宋体"/>
              <w:color w:val="auto"/>
              <w:kern w:val="2"/>
              <w:sz w:val="32"/>
              <w:szCs w:val="32"/>
              <w:highlight w:val="none"/>
              <w:lang w:val="en-US" w:eastAsia="zh-CN"/>
            </w:rPr>
            <w:t>2</w:t>
          </w:r>
        </w:p>
        <w:p w14:paraId="5492FF0A">
          <w:pPr>
            <w:pStyle w:val="14"/>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2"/>
              <w:sz w:val="32"/>
              <w:szCs w:val="32"/>
              <w:highlight w:val="none"/>
            </w:rPr>
            <w:fldChar w:fldCharType="begin"/>
          </w:r>
          <w:r>
            <w:rPr>
              <w:rFonts w:hint="eastAsia" w:ascii="宋体" w:hAnsi="宋体" w:eastAsia="宋体" w:cs="宋体"/>
              <w:color w:val="auto"/>
              <w:kern w:val="2"/>
              <w:sz w:val="32"/>
              <w:szCs w:val="32"/>
              <w:highlight w:val="none"/>
            </w:rPr>
            <w:instrText xml:space="preserve"> HYPERLINK \l _Toc19158 </w:instrText>
          </w:r>
          <w:r>
            <w:rPr>
              <w:rFonts w:hint="eastAsia" w:ascii="宋体" w:hAnsi="宋体" w:eastAsia="宋体" w:cs="宋体"/>
              <w:color w:val="auto"/>
              <w:kern w:val="2"/>
              <w:sz w:val="32"/>
              <w:szCs w:val="32"/>
              <w:highlight w:val="none"/>
            </w:rPr>
            <w:fldChar w:fldCharType="separate"/>
          </w:r>
          <w:r>
            <w:rPr>
              <w:rFonts w:hint="eastAsia" w:ascii="宋体" w:hAnsi="宋体" w:eastAsia="宋体" w:cs="宋体"/>
              <w:bCs/>
              <w:color w:val="auto"/>
              <w:kern w:val="2"/>
              <w:sz w:val="32"/>
              <w:szCs w:val="32"/>
              <w:highlight w:val="none"/>
              <w:shd w:val="clear"/>
              <w:lang w:val="en-US" w:eastAsia="zh-CN" w:bidi="ar-SA"/>
            </w:rPr>
            <w:t>二、绩效分析</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kern w:val="2"/>
              <w:sz w:val="32"/>
              <w:szCs w:val="32"/>
              <w:highlight w:val="none"/>
            </w:rPr>
            <w:fldChar w:fldCharType="end"/>
          </w:r>
          <w:r>
            <w:rPr>
              <w:rFonts w:hint="eastAsia" w:ascii="宋体" w:hAnsi="宋体" w:eastAsia="宋体" w:cs="宋体"/>
              <w:color w:val="auto"/>
              <w:kern w:val="2"/>
              <w:sz w:val="32"/>
              <w:szCs w:val="32"/>
              <w:highlight w:val="none"/>
              <w:lang w:val="en-US" w:eastAsia="zh-CN"/>
            </w:rPr>
            <w:t>2</w:t>
          </w:r>
        </w:p>
        <w:p w14:paraId="4571217D">
          <w:pPr>
            <w:pStyle w:val="9"/>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fldChar w:fldCharType="begin"/>
          </w:r>
          <w:r>
            <w:rPr>
              <w:rFonts w:hint="eastAsia" w:ascii="宋体" w:hAnsi="宋体" w:eastAsia="宋体" w:cs="宋体"/>
              <w:color w:val="auto"/>
              <w:kern w:val="2"/>
              <w:sz w:val="32"/>
              <w:szCs w:val="32"/>
              <w:highlight w:val="none"/>
            </w:rPr>
            <w:instrText xml:space="preserve"> HYPERLINK \l _Toc31993 </w:instrText>
          </w:r>
          <w:r>
            <w:rPr>
              <w:rFonts w:hint="eastAsia" w:ascii="宋体" w:hAnsi="宋体" w:eastAsia="宋体" w:cs="宋体"/>
              <w:color w:val="auto"/>
              <w:kern w:val="2"/>
              <w:sz w:val="32"/>
              <w:szCs w:val="32"/>
              <w:highlight w:val="none"/>
            </w:rPr>
            <w:fldChar w:fldCharType="separate"/>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.过程分析</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_Toc31993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12</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2"/>
              <w:sz w:val="32"/>
              <w:szCs w:val="32"/>
              <w:highlight w:val="none"/>
            </w:rPr>
            <w:fldChar w:fldCharType="end"/>
          </w:r>
        </w:p>
        <w:p w14:paraId="05451DFA">
          <w:pPr>
            <w:pStyle w:val="9"/>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fldChar w:fldCharType="begin"/>
          </w:r>
          <w:r>
            <w:rPr>
              <w:rFonts w:hint="eastAsia" w:ascii="宋体" w:hAnsi="宋体" w:eastAsia="宋体" w:cs="宋体"/>
              <w:color w:val="auto"/>
              <w:kern w:val="2"/>
              <w:sz w:val="32"/>
              <w:szCs w:val="32"/>
              <w:highlight w:val="none"/>
            </w:rPr>
            <w:instrText xml:space="preserve"> HYPERLINK \l _Toc26529 </w:instrText>
          </w:r>
          <w:r>
            <w:rPr>
              <w:rFonts w:hint="eastAsia" w:ascii="宋体" w:hAnsi="宋体" w:eastAsia="宋体" w:cs="宋体"/>
              <w:color w:val="auto"/>
              <w:kern w:val="2"/>
              <w:sz w:val="32"/>
              <w:szCs w:val="32"/>
              <w:highlight w:val="none"/>
            </w:rPr>
            <w:fldChar w:fldCharType="separate"/>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.产出分析</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_Toc26529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2"/>
              <w:sz w:val="32"/>
              <w:szCs w:val="32"/>
              <w:highlight w:val="none"/>
            </w:rPr>
            <w:fldChar w:fldCharType="end"/>
          </w:r>
        </w:p>
        <w:p w14:paraId="15627D18">
          <w:pPr>
            <w:pStyle w:val="9"/>
            <w:keepNext w:val="0"/>
            <w:keepLines w:val="0"/>
            <w:pageBreakBefore w:val="0"/>
            <w:tabs>
              <w:tab w:val="right" w:leader="dot" w:pos="8306"/>
            </w:tabs>
            <w:kinsoku/>
            <w:wordWrap/>
            <w:overflowPunct/>
            <w:topLinePunct w:val="0"/>
            <w:autoSpaceDE/>
            <w:autoSpaceDN/>
            <w:bidi w:val="0"/>
            <w:spacing w:line="52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fldChar w:fldCharType="begin"/>
          </w:r>
          <w:r>
            <w:rPr>
              <w:rFonts w:hint="eastAsia" w:ascii="宋体" w:hAnsi="宋体" w:eastAsia="宋体" w:cs="宋体"/>
              <w:color w:val="auto"/>
              <w:kern w:val="2"/>
              <w:sz w:val="32"/>
              <w:szCs w:val="32"/>
              <w:highlight w:val="none"/>
            </w:rPr>
            <w:instrText xml:space="preserve"> HYPERLINK \l _Toc7698 </w:instrText>
          </w:r>
          <w:r>
            <w:rPr>
              <w:rFonts w:hint="eastAsia" w:ascii="宋体" w:hAnsi="宋体" w:eastAsia="宋体" w:cs="宋体"/>
              <w:color w:val="auto"/>
              <w:kern w:val="2"/>
              <w:sz w:val="32"/>
              <w:szCs w:val="32"/>
              <w:highlight w:val="none"/>
            </w:rPr>
            <w:fldChar w:fldCharType="separate"/>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r>
            <w:rPr>
              <w:rFonts w:hint="eastAsia" w:ascii="宋体" w:hAnsi="宋体" w:eastAsia="宋体" w:cs="宋体"/>
              <w:color w:val="auto"/>
              <w:kern w:val="0"/>
              <w:sz w:val="32"/>
              <w:szCs w:val="32"/>
              <w:highlight w:val="none"/>
              <w:u w:val="none"/>
              <w:shd w:val="clear" w:color="auto" w:fill="auto"/>
              <w:lang w:val="en-US" w:eastAsia="zh-CN" w:bidi="ar"/>
            </w:rPr>
            <w:t>效益分析</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PAGEREF _Toc7698 \h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14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kern w:val="2"/>
              <w:sz w:val="32"/>
              <w:szCs w:val="32"/>
              <w:highlight w:val="none"/>
            </w:rPr>
            <w:fldChar w:fldCharType="end"/>
          </w:r>
        </w:p>
        <w:p w14:paraId="6F819309">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20" w:lineRule="exact"/>
            <w:ind w:right="0" w:rightChars="0"/>
            <w:jc w:val="both"/>
            <w:textAlignment w:val="auto"/>
            <w:rPr>
              <w:rFonts w:hint="eastAsia" w:ascii="宋体" w:hAnsi="宋体" w:eastAsia="宋体" w:cs="宋体"/>
              <w:color w:val="auto"/>
              <w:kern w:val="0"/>
              <w:sz w:val="32"/>
              <w:szCs w:val="32"/>
              <w:highlight w:val="none"/>
              <w:u w:val="none"/>
              <w:shd w:val="clear"/>
              <w:lang w:val="en-US" w:eastAsia="zh-CN" w:bidi="ar"/>
            </w:rPr>
          </w:pPr>
          <w:r>
            <w:rPr>
              <w:rFonts w:hint="eastAsia" w:ascii="宋体" w:hAnsi="宋体" w:eastAsia="宋体" w:cs="宋体"/>
              <w:color w:val="auto"/>
              <w:kern w:val="2"/>
              <w:sz w:val="32"/>
              <w:szCs w:val="32"/>
              <w:highlight w:val="none"/>
            </w:rPr>
            <w:fldChar w:fldCharType="end"/>
          </w:r>
          <w:r>
            <w:rPr>
              <w:rFonts w:hint="eastAsia" w:ascii="宋体" w:hAnsi="宋体" w:eastAsia="宋体" w:cs="宋体"/>
              <w:color w:val="auto"/>
              <w:kern w:val="0"/>
              <w:sz w:val="32"/>
              <w:szCs w:val="32"/>
              <w:highlight w:val="none"/>
              <w:u w:val="none"/>
              <w:shd w:val="clear"/>
              <w:lang w:val="en-US" w:eastAsia="zh-CN" w:bidi="ar"/>
            </w:rPr>
            <w:t>附件1：项目支出绩效指标评分表</w:t>
          </w:r>
        </w:p>
        <w:p w14:paraId="546A569D">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20" w:lineRule="exact"/>
            <w:ind w:right="0" w:rightChars="0"/>
            <w:jc w:val="both"/>
            <w:textAlignment w:val="auto"/>
            <w:rPr>
              <w:rFonts w:hint="eastAsia" w:ascii="宋体" w:hAnsi="宋体" w:eastAsia="宋体" w:cs="宋体"/>
              <w:color w:val="auto"/>
              <w:kern w:val="0"/>
              <w:sz w:val="32"/>
              <w:szCs w:val="32"/>
              <w:highlight w:val="none"/>
              <w:u w:val="none"/>
              <w:shd w:val="clear"/>
              <w:lang w:val="en-US" w:eastAsia="zh-CN" w:bidi="ar"/>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r>
            <w:rPr>
              <w:rFonts w:hint="eastAsia" w:ascii="宋体" w:hAnsi="宋体" w:eastAsia="宋体" w:cs="宋体"/>
              <w:color w:val="auto"/>
              <w:kern w:val="0"/>
              <w:sz w:val="32"/>
              <w:szCs w:val="32"/>
              <w:highlight w:val="none"/>
              <w:u w:val="none"/>
              <w:shd w:val="clear"/>
              <w:lang w:val="en-US" w:eastAsia="zh-CN" w:bidi="ar"/>
            </w:rPr>
            <w:t>附件2：满意度调查</w:t>
          </w:r>
        </w:p>
      </w:sdtContent>
    </w:sdt>
    <w:p w14:paraId="3715CE7B">
      <w:pPr>
        <w:spacing w:line="240" w:lineRule="auto"/>
        <w:rPr>
          <w:rFonts w:eastAsia="微软雅黑" w:cs="仿宋_GB2312"/>
          <w:color w:val="auto"/>
          <w:kern w:val="2"/>
          <w:sz w:val="32"/>
          <w:szCs w:val="24"/>
          <w:highlight w:val="none"/>
        </w:rPr>
      </w:pPr>
      <w:r>
        <w:rPr>
          <w:rFonts w:hint="eastAsia" w:eastAsia="微软雅黑" w:cs="仿宋_GB2312"/>
          <w:color w:val="auto"/>
          <w:kern w:val="2"/>
          <w:sz w:val="32"/>
          <w:szCs w:val="24"/>
          <w:highlight w:val="none"/>
        </w:rPr>
        <w:t>第一部分：</w:t>
      </w:r>
    </w:p>
    <w:p w14:paraId="36EE2C9B">
      <w:pPr>
        <w:jc w:val="center"/>
        <w:rPr>
          <w:rFonts w:eastAsia="微软雅黑"/>
          <w:color w:val="auto"/>
          <w:kern w:val="2"/>
          <w:sz w:val="44"/>
          <w:szCs w:val="44"/>
          <w:highlight w:val="none"/>
        </w:rPr>
      </w:pPr>
      <w:r>
        <w:rPr>
          <w:rFonts w:hint="eastAsia" w:eastAsia="微软雅黑"/>
          <w:color w:val="auto"/>
          <w:kern w:val="2"/>
          <w:sz w:val="44"/>
          <w:szCs w:val="44"/>
          <w:highlight w:val="none"/>
        </w:rPr>
        <w:t>绩效报告</w:t>
      </w:r>
    </w:p>
    <w:p w14:paraId="2ABC6910">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640" w:firstLineChars="200"/>
        <w:jc w:val="both"/>
        <w:rPr>
          <w:rFonts w:hint="eastAsia" w:ascii="仿宋_GB2312" w:eastAsia="仿宋_GB2312" w:cs="宋体" w:hAnsiTheme="minorHAnsi"/>
          <w:color w:val="auto"/>
          <w:kern w:val="0"/>
          <w:sz w:val="32"/>
          <w:szCs w:val="32"/>
          <w:highlight w:val="none"/>
          <w:u w:val="none"/>
          <w:shd w:val="clear"/>
          <w:lang w:val="en-US" w:eastAsia="zh-CN" w:bidi="ar"/>
        </w:rPr>
      </w:pPr>
    </w:p>
    <w:p w14:paraId="20C63F1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cs="宋体" w:hAnsiTheme="minorHAnsi"/>
          <w:color w:val="auto"/>
          <w:kern w:val="0"/>
          <w:sz w:val="32"/>
          <w:szCs w:val="32"/>
          <w:highlight w:val="none"/>
          <w:u w:val="none"/>
          <w:shd w:val="clear"/>
          <w:lang w:val="en-US" w:eastAsia="zh-CN" w:bidi="ar"/>
        </w:rPr>
      </w:pPr>
      <w:r>
        <w:rPr>
          <w:rFonts w:hint="eastAsia" w:ascii="仿宋_GB2312" w:eastAsia="仿宋_GB2312" w:cs="宋体" w:hAnsiTheme="minorHAnsi"/>
          <w:color w:val="auto"/>
          <w:kern w:val="0"/>
          <w:sz w:val="32"/>
          <w:szCs w:val="32"/>
          <w:highlight w:val="none"/>
          <w:u w:val="none"/>
          <w:shd w:val="clear"/>
          <w:lang w:val="en-US" w:eastAsia="zh-CN" w:bidi="ar"/>
        </w:rPr>
        <w:t>为推进财政支出预算绩效管理，强化预算支出责任理念，提高预算支出使用的效率和效益，确保财政资金充分发挥效用，湛江市霞山区财政局根据《关于开展2025年区级部门单位整体支出和重点项目的财政重点绩效评价工作的通知》（湛霞财〔2025〕94号）的</w:t>
      </w:r>
      <w:r>
        <w:rPr>
          <w:rFonts w:hint="eastAsia" w:ascii="仿宋_GB2312" w:eastAsia="仿宋_GB2312" w:hAnsiTheme="minorHAnsi"/>
          <w:color w:val="auto"/>
          <w:kern w:val="0"/>
          <w:sz w:val="32"/>
          <w:szCs w:val="32"/>
          <w:highlight w:val="none"/>
          <w:lang w:val="en-US" w:eastAsia="zh-CN" w:bidi="ar"/>
        </w:rPr>
        <w:t>要求及有关规定，</w:t>
      </w:r>
      <w:r>
        <w:rPr>
          <w:rFonts w:hint="eastAsia" w:ascii="仿宋_GB2312" w:eastAsia="仿宋_GB2312" w:cs="宋体" w:hAnsiTheme="minorHAnsi"/>
          <w:color w:val="auto"/>
          <w:kern w:val="0"/>
          <w:sz w:val="32"/>
          <w:szCs w:val="32"/>
          <w:highlight w:val="none"/>
          <w:u w:val="none"/>
          <w:shd w:val="clear"/>
          <w:lang w:val="en-US" w:eastAsia="zh-CN" w:bidi="ar"/>
        </w:rPr>
        <w:t>委托</w:t>
      </w:r>
      <w:r>
        <w:rPr>
          <w:rFonts w:hint="eastAsia" w:ascii="仿宋_GB2312" w:eastAsia="仿宋_GB2312" w:hAnsiTheme="minorHAnsi"/>
          <w:color w:val="auto"/>
          <w:kern w:val="0"/>
          <w:sz w:val="32"/>
          <w:szCs w:val="32"/>
          <w:highlight w:val="none"/>
          <w:lang w:val="en-US" w:eastAsia="zh-CN" w:bidi="ar"/>
        </w:rPr>
        <w:t>湛江亿朗会计师事务所（普通合伙）（以下简称：评价小组），</w:t>
      </w:r>
      <w:r>
        <w:rPr>
          <w:rFonts w:hint="eastAsia" w:ascii="仿宋_GB2312" w:eastAsia="仿宋_GB2312" w:cs="宋体" w:hAnsiTheme="minorHAnsi"/>
          <w:color w:val="auto"/>
          <w:kern w:val="0"/>
          <w:sz w:val="32"/>
          <w:szCs w:val="32"/>
          <w:highlight w:val="none"/>
          <w:u w:val="none"/>
          <w:shd w:val="clear"/>
          <w:lang w:val="en-US" w:eastAsia="zh-CN" w:bidi="ar"/>
        </w:rPr>
        <w:t>对湛江市霞山区海头街道办事处（以下简称“海头街道办”）越秀.东纯生活服务中心建设项目支出进行绩效评价并出具绩效评价报告。海头街道办对其提供资料的合法性、真实性和完整性负责。我们的评价是根据《中华人民共和国预算法》、财政部关于印发《项目支出绩效评价管理办法》的通知（财预〔2020〕10号）、《中共广东省委广东省人民政府关于全面实施预算绩效管理的若干意见》（粤发〔2019〕5号）、《关于开展2025年区级部门单位整体支出和重点项目的财政重点绩效评价工作的通知》（湛霞财〔2025〕94号）相关政策文件要求等系列法规，按照操作规程进行，</w:t>
      </w:r>
      <w:r>
        <w:rPr>
          <w:rFonts w:hint="eastAsia" w:ascii="仿宋_GB2312" w:eastAsia="仿宋_GB2312" w:hAnsiTheme="minorHAnsi"/>
          <w:color w:val="auto"/>
          <w:kern w:val="0"/>
          <w:sz w:val="32"/>
          <w:szCs w:val="32"/>
          <w:highlight w:val="none"/>
          <w:lang w:val="en-US" w:eastAsia="zh-CN" w:bidi="ar"/>
        </w:rPr>
        <w:t>形成了本绩效评价报告</w:t>
      </w:r>
      <w:r>
        <w:rPr>
          <w:rFonts w:hint="eastAsia" w:ascii="仿宋_GB2312" w:eastAsia="仿宋_GB2312" w:cs="宋体" w:hAnsiTheme="minorHAnsi"/>
          <w:color w:val="auto"/>
          <w:kern w:val="0"/>
          <w:sz w:val="32"/>
          <w:szCs w:val="32"/>
          <w:highlight w:val="none"/>
          <w:u w:val="none"/>
          <w:shd w:val="clear"/>
          <w:lang w:val="en-US" w:eastAsia="zh-CN" w:bidi="ar"/>
        </w:rPr>
        <w:t>。</w:t>
      </w:r>
    </w:p>
    <w:p w14:paraId="77834AD0">
      <w:pPr>
        <w:pStyle w:val="23"/>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240" w:lineRule="auto"/>
        <w:ind w:left="0" w:right="0" w:firstLine="740"/>
        <w:jc w:val="both"/>
        <w:outlineLvl w:val="1"/>
        <w:rPr>
          <w:rFonts w:hint="eastAsia" w:ascii="黑体" w:hAnsi="黑体" w:eastAsia="黑体" w:cs="黑体"/>
          <w:color w:val="auto"/>
          <w:kern w:val="0"/>
          <w:sz w:val="32"/>
          <w:szCs w:val="32"/>
          <w:highlight w:val="none"/>
          <w:u w:val="none"/>
          <w:shd w:val="clear"/>
          <w:lang w:val="en-US" w:eastAsia="zh-CN" w:bidi="ar"/>
        </w:rPr>
      </w:pPr>
      <w:bookmarkStart w:id="9" w:name="_Toc24613"/>
      <w:bookmarkStart w:id="10" w:name="_Toc8988"/>
      <w:bookmarkStart w:id="11" w:name="_Toc12285"/>
      <w:r>
        <w:rPr>
          <w:rFonts w:hint="eastAsia" w:ascii="黑体" w:hAnsi="黑体" w:eastAsia="黑体" w:cs="黑体"/>
          <w:color w:val="auto"/>
          <w:kern w:val="0"/>
          <w:sz w:val="32"/>
          <w:szCs w:val="32"/>
          <w:highlight w:val="none"/>
          <w:u w:val="none"/>
          <w:shd w:val="clear"/>
          <w:lang w:val="en-US" w:eastAsia="zh-CN" w:bidi="ar"/>
        </w:rPr>
        <w:t>评价项目概要</w:t>
      </w:r>
      <w:bookmarkEnd w:id="9"/>
      <w:bookmarkEnd w:id="10"/>
      <w:bookmarkEnd w:id="11"/>
    </w:p>
    <w:p w14:paraId="2646B8F1">
      <w:pPr>
        <w:pStyle w:val="23"/>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240" w:lineRule="auto"/>
        <w:ind w:left="0" w:leftChars="0" w:right="0" w:rightChars="0" w:firstLine="643" w:firstLineChars="200"/>
        <w:jc w:val="both"/>
        <w:outlineLvl w:val="2"/>
        <w:rPr>
          <w:rFonts w:hint="eastAsia" w:ascii="楷体" w:hAnsi="楷体" w:eastAsia="楷体" w:cs="宋体"/>
          <w:b/>
          <w:color w:val="auto"/>
          <w:kern w:val="2"/>
          <w:sz w:val="32"/>
          <w:szCs w:val="32"/>
          <w:highlight w:val="none"/>
          <w:u w:val="none"/>
          <w:shd w:val="clear"/>
          <w:lang w:val="en-US" w:eastAsia="zh-CN" w:bidi="ar-SA"/>
        </w:rPr>
      </w:pPr>
      <w:bookmarkStart w:id="12" w:name="_Toc22108"/>
      <w:bookmarkStart w:id="13" w:name="_Toc10159"/>
      <w:bookmarkStart w:id="14" w:name="_Toc22147"/>
      <w:r>
        <w:rPr>
          <w:rFonts w:hint="eastAsia" w:ascii="楷体" w:hAnsi="楷体" w:eastAsia="楷体" w:cs="宋体"/>
          <w:b/>
          <w:color w:val="auto"/>
          <w:kern w:val="2"/>
          <w:sz w:val="32"/>
          <w:szCs w:val="32"/>
          <w:highlight w:val="none"/>
          <w:u w:val="none"/>
          <w:shd w:val="clear"/>
          <w:lang w:val="en-US" w:eastAsia="zh-CN" w:bidi="ar-SA"/>
        </w:rPr>
        <w:t>项目背景</w:t>
      </w:r>
      <w:bookmarkEnd w:id="12"/>
      <w:bookmarkEnd w:id="13"/>
      <w:bookmarkEnd w:id="14"/>
    </w:p>
    <w:p w14:paraId="52B04298">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rPr>
          <w:rFonts w:hint="eastAsia" w:ascii="楷体" w:hAnsi="楷体" w:eastAsia="楷体" w:cs="宋体"/>
          <w:b/>
          <w:color w:val="auto"/>
          <w:kern w:val="2"/>
          <w:sz w:val="32"/>
          <w:szCs w:val="32"/>
          <w:highlight w:val="none"/>
          <w:u w:val="none"/>
          <w:shd w:val="clear"/>
          <w:lang w:val="en-US" w:eastAsia="zh-CN" w:bidi="ar-SA"/>
        </w:rPr>
      </w:pPr>
      <w:bookmarkStart w:id="15" w:name="_Toc26382"/>
      <w:bookmarkStart w:id="16" w:name="_Toc10274"/>
      <w:bookmarkStart w:id="17" w:name="_Toc9325"/>
      <w:r>
        <w:rPr>
          <w:rFonts w:hint="eastAsia" w:ascii="仿宋_GB2312" w:eastAsia="仿宋_GB2312" w:cs="宋体" w:hAnsiTheme="minorHAnsi"/>
          <w:color w:val="auto"/>
          <w:kern w:val="0"/>
          <w:sz w:val="32"/>
          <w:szCs w:val="32"/>
          <w:highlight w:val="none"/>
          <w:u w:val="none"/>
          <w:shd w:val="clear"/>
          <w:lang w:val="en-US" w:eastAsia="zh-CN" w:bidi="ar"/>
        </w:rPr>
        <w:t>越秀.东纯生活服务中心建设项目是积极响应国家与广东省关于全面推进乡村振兴战略的具体实践。在霞山区委、区政府的精心谋划与部署下，以党的建设为根本引领，以全省高质量发展的“百千万工程”为关键契机，旨在打造区域乡村振兴的示范样板。东纯村拥有独特的土地自然资源和优美的生态环境，具备发展现代生态农业与乡村休闲旅游的先天优势。项目核心在于打破传统农业单一模式，推动农业与旅游、研学等产业的深度融合（农旅学融合），构建多元化产业体系。其最终目标是在改善村民生活条件的同时，实现经济效益、社会效益与生态效益的同步提升。</w:t>
      </w:r>
    </w:p>
    <w:p w14:paraId="726BB5F5">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3" w:firstLineChars="200"/>
        <w:jc w:val="both"/>
        <w:outlineLvl w:val="2"/>
        <w:rPr>
          <w:rFonts w:hint="eastAsia" w:ascii="楷体" w:hAnsi="楷体" w:eastAsia="楷体" w:cs="宋体"/>
          <w:b/>
          <w:color w:val="auto"/>
          <w:kern w:val="2"/>
          <w:sz w:val="32"/>
          <w:szCs w:val="32"/>
          <w:highlight w:val="none"/>
          <w:u w:val="none"/>
          <w:shd w:val="clear"/>
          <w:lang w:val="en-US" w:eastAsia="zh-CN" w:bidi="ar-SA"/>
        </w:rPr>
      </w:pPr>
      <w:r>
        <w:rPr>
          <w:rFonts w:hint="eastAsia" w:ascii="楷体" w:hAnsi="楷体" w:eastAsia="楷体" w:cs="宋体"/>
          <w:b/>
          <w:color w:val="auto"/>
          <w:kern w:val="2"/>
          <w:sz w:val="32"/>
          <w:szCs w:val="32"/>
          <w:highlight w:val="none"/>
          <w:u w:val="none"/>
          <w:shd w:val="clear"/>
          <w:lang w:val="en-US" w:eastAsia="zh-CN" w:bidi="ar-SA"/>
        </w:rPr>
        <w:t>（二）评价金额及支出情况</w:t>
      </w:r>
      <w:bookmarkEnd w:id="15"/>
      <w:bookmarkEnd w:id="16"/>
      <w:bookmarkEnd w:id="17"/>
    </w:p>
    <w:p w14:paraId="29701FAD">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3" w:firstLineChars="200"/>
        <w:jc w:val="both"/>
        <w:outlineLvl w:val="2"/>
        <w:rPr>
          <w:rFonts w:hint="default" w:ascii="仿宋_GB2312" w:eastAsia="仿宋_GB2312" w:cs="宋体" w:hAnsiTheme="minorHAnsi"/>
          <w:b/>
          <w:bCs/>
          <w:color w:val="auto"/>
          <w:kern w:val="0"/>
          <w:sz w:val="32"/>
          <w:szCs w:val="32"/>
          <w:highlight w:val="none"/>
          <w:u w:val="none"/>
          <w:shd w:val="clear"/>
          <w:lang w:val="en-US" w:eastAsia="zh-CN" w:bidi="ar"/>
        </w:rPr>
      </w:pPr>
      <w:bookmarkStart w:id="18" w:name="_Toc6041"/>
      <w:bookmarkStart w:id="19" w:name="_Toc10809"/>
      <w:bookmarkStart w:id="20" w:name="_Toc12790"/>
      <w:r>
        <w:rPr>
          <w:rFonts w:hint="eastAsia" w:ascii="仿宋_GB2312" w:eastAsia="仿宋_GB2312" w:cs="宋体" w:hAnsiTheme="minorHAnsi"/>
          <w:b/>
          <w:bCs/>
          <w:color w:val="auto"/>
          <w:kern w:val="0"/>
          <w:sz w:val="32"/>
          <w:szCs w:val="32"/>
          <w:highlight w:val="none"/>
          <w:u w:val="none"/>
          <w:shd w:val="clear"/>
          <w:lang w:val="en-US" w:eastAsia="zh-CN" w:bidi="ar"/>
        </w:rPr>
        <w:t>1.评价金额</w:t>
      </w:r>
      <w:bookmarkEnd w:id="18"/>
      <w:bookmarkEnd w:id="19"/>
      <w:bookmarkEnd w:id="20"/>
    </w:p>
    <w:p w14:paraId="20547F61">
      <w:pPr>
        <w:spacing w:line="600" w:lineRule="exact"/>
        <w:ind w:firstLine="600"/>
        <w:rPr>
          <w:rFonts w:hint="eastAsia" w:ascii="仿宋_GB2312" w:hAnsi="仿宋_GB2312" w:eastAsia="仿宋_GB2312"/>
          <w:color w:val="auto"/>
          <w:kern w:val="1"/>
          <w:sz w:val="32"/>
          <w:szCs w:val="32"/>
          <w:highlight w:val="none"/>
          <w:lang w:val="en-US" w:eastAsia="zh-CN"/>
        </w:rPr>
      </w:pPr>
      <w:bookmarkStart w:id="21" w:name="_Toc15882"/>
      <w:bookmarkStart w:id="22" w:name="_Toc4149"/>
      <w:bookmarkStart w:id="23" w:name="_Toc14166"/>
      <w:r>
        <w:rPr>
          <w:rFonts w:hint="eastAsia" w:ascii="仿宋_GB2312" w:hAnsi="仿宋_GB2312" w:eastAsia="仿宋_GB2312"/>
          <w:color w:val="auto"/>
          <w:kern w:val="1"/>
          <w:sz w:val="32"/>
          <w:szCs w:val="32"/>
          <w:highlight w:val="none"/>
          <w:lang w:val="en-US" w:eastAsia="zh-CN"/>
        </w:rPr>
        <w:t>根据《关于印发霞山区2023年越秀区对口帮扶协作资金安排计划表的通知》（湛霞府〔2023〕178号），项目</w:t>
      </w:r>
      <w:r>
        <w:rPr>
          <w:rFonts w:hint="eastAsia" w:ascii="仿宋_GB2312" w:hAnsi="仿宋_GB2312" w:eastAsia="仿宋_GB2312"/>
          <w:color w:val="auto"/>
          <w:kern w:val="1"/>
          <w:sz w:val="32"/>
          <w:szCs w:val="32"/>
          <w:highlight w:val="none"/>
        </w:rPr>
        <w:t>帮扶资金安排</w:t>
      </w:r>
      <w:r>
        <w:rPr>
          <w:rFonts w:hint="eastAsia" w:ascii="仿宋_GB2312" w:hAnsi="仿宋_GB2312" w:eastAsia="仿宋_GB2312"/>
          <w:color w:val="auto"/>
          <w:kern w:val="1"/>
          <w:sz w:val="32"/>
          <w:szCs w:val="32"/>
          <w:highlight w:val="none"/>
          <w:lang w:val="en-US" w:eastAsia="zh-CN"/>
        </w:rPr>
        <w:t>150万元。本次主</w:t>
      </w:r>
      <w:r>
        <w:rPr>
          <w:rFonts w:hint="eastAsia" w:ascii="仿宋_GB2312" w:hAnsi="仿宋_GB2312" w:eastAsia="仿宋_GB2312"/>
          <w:color w:val="auto"/>
          <w:kern w:val="1"/>
          <w:sz w:val="32"/>
          <w:szCs w:val="32"/>
          <w:highlight w:val="none"/>
        </w:rPr>
        <w:t>要针对</w:t>
      </w:r>
      <w:r>
        <w:rPr>
          <w:rFonts w:hint="eastAsia" w:ascii="仿宋_GB2312" w:hAnsi="仿宋_GB2312" w:eastAsia="仿宋_GB2312"/>
          <w:color w:val="auto"/>
          <w:kern w:val="1"/>
          <w:sz w:val="32"/>
          <w:szCs w:val="32"/>
          <w:highlight w:val="none"/>
          <w:lang w:val="en-US" w:eastAsia="zh-CN"/>
        </w:rPr>
        <w:t>2024年度越秀.东纯生活服务中心建设项目150万元帮扶资金</w:t>
      </w:r>
      <w:r>
        <w:rPr>
          <w:rFonts w:hint="eastAsia" w:ascii="仿宋_GB2312" w:hAnsi="仿宋_GB2312" w:eastAsia="仿宋_GB2312"/>
          <w:color w:val="auto"/>
          <w:kern w:val="1"/>
          <w:sz w:val="32"/>
          <w:szCs w:val="32"/>
          <w:highlight w:val="none"/>
        </w:rPr>
        <w:t>开展绩效</w:t>
      </w:r>
      <w:r>
        <w:rPr>
          <w:rFonts w:hint="eastAsia" w:ascii="仿宋_GB2312" w:hAnsi="仿宋_GB2312" w:eastAsia="仿宋_GB2312"/>
          <w:color w:val="auto"/>
          <w:kern w:val="1"/>
          <w:sz w:val="32"/>
          <w:szCs w:val="32"/>
          <w:highlight w:val="none"/>
          <w:lang w:val="en-US" w:eastAsia="zh-CN"/>
        </w:rPr>
        <w:t>评价工作</w:t>
      </w:r>
      <w:r>
        <w:rPr>
          <w:rFonts w:hint="eastAsia" w:ascii="仿宋_GB2312" w:hAnsi="仿宋_GB2312" w:eastAsia="仿宋_GB2312"/>
          <w:color w:val="auto"/>
          <w:kern w:val="1"/>
          <w:sz w:val="32"/>
          <w:szCs w:val="32"/>
          <w:highlight w:val="none"/>
          <w:lang w:eastAsia="zh-CN"/>
        </w:rPr>
        <w:t>。</w:t>
      </w:r>
    </w:p>
    <w:p w14:paraId="078CE288">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3" w:firstLineChars="200"/>
        <w:jc w:val="both"/>
        <w:outlineLvl w:val="2"/>
        <w:rPr>
          <w:rFonts w:hint="default" w:ascii="仿宋_GB2312" w:eastAsia="仿宋_GB2312" w:cs="宋体" w:hAnsiTheme="minorHAnsi"/>
          <w:b/>
          <w:bCs/>
          <w:color w:val="auto"/>
          <w:kern w:val="0"/>
          <w:sz w:val="32"/>
          <w:szCs w:val="32"/>
          <w:highlight w:val="none"/>
          <w:u w:val="none"/>
          <w:shd w:val="clear"/>
          <w:lang w:val="en-US" w:eastAsia="zh-CN" w:bidi="ar"/>
        </w:rPr>
      </w:pPr>
      <w:r>
        <w:rPr>
          <w:rFonts w:hint="eastAsia" w:ascii="仿宋_GB2312" w:eastAsia="仿宋_GB2312" w:cs="宋体" w:hAnsiTheme="minorHAnsi"/>
          <w:b/>
          <w:bCs/>
          <w:color w:val="auto"/>
          <w:kern w:val="0"/>
          <w:sz w:val="32"/>
          <w:szCs w:val="32"/>
          <w:highlight w:val="none"/>
          <w:u w:val="none"/>
          <w:shd w:val="clear"/>
          <w:lang w:val="en-US" w:eastAsia="zh-CN" w:bidi="ar"/>
        </w:rPr>
        <w:t>2.资金到位情况</w:t>
      </w:r>
    </w:p>
    <w:p w14:paraId="09638F36">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20" w:firstLineChars="200"/>
        <w:jc w:val="both"/>
        <w:outlineLvl w:val="2"/>
        <w:rPr>
          <w:rFonts w:hint="eastAsia" w:ascii="仿宋_GB2312" w:hAnsi="宋体" w:eastAsia="仿宋_GB2312" w:cs="仿宋_GB2312"/>
          <w:color w:val="auto"/>
          <w:kern w:val="0"/>
          <w:sz w:val="31"/>
          <w:szCs w:val="31"/>
          <w:highlight w:val="none"/>
          <w:lang w:val="en-US" w:eastAsia="zh-CN" w:bidi="ar"/>
        </w:rPr>
      </w:pPr>
      <w:r>
        <w:rPr>
          <w:rFonts w:ascii="仿宋_GB2312" w:hAnsi="仿宋_GB2312" w:eastAsia="仿宋_GB2312" w:cs="仿宋_GB2312"/>
          <w:color w:val="auto"/>
          <w:kern w:val="0"/>
          <w:sz w:val="31"/>
          <w:szCs w:val="31"/>
          <w:highlight w:val="none"/>
          <w:lang w:val="en-US" w:eastAsia="zh-CN" w:bidi="ar"/>
        </w:rPr>
        <w:t>截至</w:t>
      </w:r>
      <w:r>
        <w:rPr>
          <w:rFonts w:hint="eastAsia" w:ascii="仿宋_GB2312" w:hAnsi="仿宋_GB2312" w:eastAsia="仿宋_GB2312" w:cs="仿宋_GB2312"/>
          <w:color w:val="auto"/>
          <w:kern w:val="0"/>
          <w:sz w:val="31"/>
          <w:szCs w:val="31"/>
          <w:highlight w:val="none"/>
          <w:lang w:val="en-US" w:eastAsia="zh-CN" w:bidi="ar"/>
        </w:rPr>
        <w:t>2024</w:t>
      </w:r>
      <w:r>
        <w:rPr>
          <w:rFonts w:ascii="仿宋_GB2312" w:hAnsi="仿宋_GB2312" w:eastAsia="仿宋_GB2312" w:cs="仿宋_GB2312"/>
          <w:color w:val="auto"/>
          <w:kern w:val="0"/>
          <w:sz w:val="31"/>
          <w:szCs w:val="31"/>
          <w:highlight w:val="none"/>
          <w:lang w:val="en-US" w:eastAsia="zh-CN" w:bidi="ar"/>
        </w:rPr>
        <w:t>年</w:t>
      </w:r>
      <w:r>
        <w:rPr>
          <w:rFonts w:hint="eastAsia" w:ascii="仿宋_GB2312" w:hAnsi="仿宋_GB2312" w:eastAsia="仿宋_GB2312" w:cs="仿宋_GB2312"/>
          <w:color w:val="auto"/>
          <w:kern w:val="0"/>
          <w:sz w:val="31"/>
          <w:szCs w:val="31"/>
          <w:highlight w:val="none"/>
          <w:lang w:val="en-US" w:eastAsia="zh-CN" w:bidi="ar"/>
        </w:rPr>
        <w:t>12</w:t>
      </w:r>
      <w:r>
        <w:rPr>
          <w:rFonts w:ascii="仿宋_GB2312" w:hAnsi="仿宋_GB2312" w:eastAsia="仿宋_GB2312" w:cs="仿宋_GB2312"/>
          <w:color w:val="auto"/>
          <w:kern w:val="0"/>
          <w:sz w:val="31"/>
          <w:szCs w:val="31"/>
          <w:highlight w:val="none"/>
          <w:lang w:val="en-US" w:eastAsia="zh-CN" w:bidi="ar"/>
        </w:rPr>
        <w:t>月</w:t>
      </w:r>
      <w:r>
        <w:rPr>
          <w:rFonts w:hint="eastAsia" w:ascii="仿宋_GB2312" w:hAnsi="仿宋_GB2312" w:eastAsia="仿宋_GB2312" w:cs="仿宋_GB2312"/>
          <w:color w:val="auto"/>
          <w:kern w:val="0"/>
          <w:sz w:val="31"/>
          <w:szCs w:val="31"/>
          <w:highlight w:val="none"/>
          <w:lang w:val="en-US" w:eastAsia="zh-CN" w:bidi="ar"/>
        </w:rPr>
        <w:t>31</w:t>
      </w:r>
      <w:r>
        <w:rPr>
          <w:rFonts w:ascii="仿宋_GB2312" w:hAnsi="仿宋_GB2312" w:eastAsia="仿宋_GB2312" w:cs="仿宋_GB2312"/>
          <w:color w:val="auto"/>
          <w:kern w:val="0"/>
          <w:sz w:val="31"/>
          <w:szCs w:val="31"/>
          <w:highlight w:val="none"/>
          <w:lang w:val="en-US" w:eastAsia="zh-CN" w:bidi="ar"/>
        </w:rPr>
        <w:t>日</w:t>
      </w:r>
      <w:r>
        <w:rPr>
          <w:rFonts w:hint="eastAsia" w:ascii="仿宋_GB2312" w:hAnsi="仿宋_GB2312" w:eastAsia="仿宋_GB2312" w:cs="仿宋_GB2312"/>
          <w:color w:val="auto"/>
          <w:kern w:val="0"/>
          <w:sz w:val="31"/>
          <w:szCs w:val="31"/>
          <w:highlight w:val="none"/>
          <w:lang w:val="en-US" w:eastAsia="zh-CN" w:bidi="ar"/>
        </w:rPr>
        <w:t>，</w:t>
      </w:r>
      <w:r>
        <w:rPr>
          <w:rFonts w:ascii="仿宋_GB2312" w:hAnsi="仿宋_GB2312" w:eastAsia="仿宋_GB2312" w:cs="仿宋_GB2312"/>
          <w:color w:val="auto"/>
          <w:kern w:val="0"/>
          <w:sz w:val="31"/>
          <w:szCs w:val="31"/>
          <w:highlight w:val="none"/>
          <w:lang w:val="en-US" w:eastAsia="zh-CN" w:bidi="ar"/>
        </w:rPr>
        <w:t>本项目实际已到位资金</w:t>
      </w:r>
      <w:r>
        <w:rPr>
          <w:rFonts w:hint="eastAsia" w:ascii="仿宋_GB2312" w:hAnsi="仿宋_GB2312" w:eastAsia="仿宋_GB2312" w:cs="仿宋_GB2312"/>
          <w:color w:val="auto"/>
          <w:kern w:val="0"/>
          <w:sz w:val="31"/>
          <w:szCs w:val="31"/>
          <w:highlight w:val="none"/>
          <w:lang w:val="en-US" w:eastAsia="zh-CN" w:bidi="ar"/>
        </w:rPr>
        <w:t>为</w:t>
      </w:r>
      <w:r>
        <w:rPr>
          <w:rFonts w:hint="eastAsia" w:ascii="仿宋" w:hAnsi="仿宋" w:eastAsia="仿宋" w:cs="仿宋"/>
          <w:color w:val="auto"/>
          <w:spacing w:val="2"/>
          <w:sz w:val="33"/>
          <w:szCs w:val="33"/>
          <w:highlight w:val="none"/>
          <w:lang w:val="en-US" w:eastAsia="zh-CN"/>
        </w:rPr>
        <w:t>150</w:t>
      </w:r>
      <w:r>
        <w:rPr>
          <w:rFonts w:hint="eastAsia" w:ascii="仿宋_GB2312" w:hAnsi="仿宋_GB2312" w:eastAsia="仿宋_GB2312" w:cs="仿宋_GB2312"/>
          <w:color w:val="auto"/>
          <w:kern w:val="0"/>
          <w:sz w:val="31"/>
          <w:szCs w:val="31"/>
          <w:highlight w:val="none"/>
          <w:lang w:val="en-US" w:eastAsia="zh-CN" w:bidi="ar"/>
        </w:rPr>
        <w:t>万元，其中：</w:t>
      </w:r>
      <w:r>
        <w:rPr>
          <w:rFonts w:hint="eastAsia" w:ascii="仿宋_GB2312" w:hAnsi="仿宋_GB2312" w:eastAsia="仿宋_GB2312"/>
          <w:color w:val="auto"/>
          <w:kern w:val="1"/>
          <w:sz w:val="32"/>
          <w:szCs w:val="32"/>
          <w:highlight w:val="none"/>
          <w:lang w:val="en-US" w:eastAsia="zh-CN"/>
        </w:rPr>
        <w:t>《关于印发霞山区2023年越秀区对口帮扶协作资金安排计划表的通知》（湛霞府〔2023〕178号）</w:t>
      </w:r>
      <w:r>
        <w:rPr>
          <w:rFonts w:hint="eastAsia" w:ascii="仿宋_GB2312" w:hAnsi="宋体" w:eastAsia="仿宋_GB2312" w:cs="仿宋_GB2312"/>
          <w:color w:val="auto"/>
          <w:kern w:val="0"/>
          <w:sz w:val="31"/>
          <w:szCs w:val="31"/>
          <w:highlight w:val="none"/>
          <w:lang w:val="en-US" w:eastAsia="zh-CN" w:bidi="ar"/>
        </w:rPr>
        <w:t>,</w:t>
      </w:r>
      <w:r>
        <w:rPr>
          <w:rFonts w:hint="eastAsia" w:ascii="仿宋_GB2312" w:eastAsia="仿宋_GB2312" w:cs="仿宋_GB2312"/>
          <w:color w:val="auto"/>
          <w:kern w:val="0"/>
          <w:sz w:val="31"/>
          <w:szCs w:val="31"/>
          <w:highlight w:val="none"/>
          <w:lang w:val="en-US" w:eastAsia="zh-CN" w:bidi="ar"/>
        </w:rPr>
        <w:t>越秀.东纯生活服务中心建设项目150</w:t>
      </w:r>
      <w:r>
        <w:rPr>
          <w:rFonts w:hint="eastAsia" w:ascii="仿宋_GB2312" w:hAnsi="宋体" w:eastAsia="仿宋_GB2312" w:cs="仿宋_GB2312"/>
          <w:color w:val="auto"/>
          <w:kern w:val="0"/>
          <w:sz w:val="31"/>
          <w:szCs w:val="31"/>
          <w:highlight w:val="none"/>
          <w:lang w:val="en-US" w:eastAsia="zh-CN" w:bidi="ar"/>
        </w:rPr>
        <w:t>万元。</w:t>
      </w:r>
    </w:p>
    <w:p w14:paraId="42C0B506">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3" w:firstLineChars="200"/>
        <w:jc w:val="both"/>
        <w:outlineLvl w:val="2"/>
        <w:rPr>
          <w:rFonts w:hint="default" w:ascii="仿宋_GB2312" w:eastAsia="仿宋_GB2312" w:cs="宋体" w:hAnsiTheme="minorHAnsi"/>
          <w:b/>
          <w:bCs/>
          <w:color w:val="auto"/>
          <w:kern w:val="0"/>
          <w:sz w:val="32"/>
          <w:szCs w:val="32"/>
          <w:highlight w:val="none"/>
          <w:u w:val="none"/>
          <w:shd w:val="clear"/>
          <w:lang w:val="en-US" w:eastAsia="zh-CN" w:bidi="ar"/>
        </w:rPr>
      </w:pPr>
      <w:r>
        <w:rPr>
          <w:rFonts w:hint="eastAsia" w:ascii="仿宋_GB2312" w:eastAsia="仿宋_GB2312" w:cs="宋体" w:hAnsiTheme="minorHAnsi"/>
          <w:b/>
          <w:bCs/>
          <w:color w:val="auto"/>
          <w:kern w:val="0"/>
          <w:sz w:val="32"/>
          <w:szCs w:val="32"/>
          <w:highlight w:val="none"/>
          <w:u w:val="none"/>
          <w:shd w:val="clear"/>
          <w:lang w:val="en-US" w:eastAsia="zh-CN" w:bidi="ar"/>
        </w:rPr>
        <w:t>3.资金支出情况</w:t>
      </w:r>
      <w:bookmarkEnd w:id="21"/>
      <w:bookmarkEnd w:id="22"/>
      <w:bookmarkEnd w:id="23"/>
    </w:p>
    <w:p w14:paraId="767309CD">
      <w:pPr>
        <w:keepNext w:val="0"/>
        <w:keepLines w:val="0"/>
        <w:pageBreakBefore w:val="0"/>
        <w:numPr>
          <w:ilvl w:val="0"/>
          <w:numId w:val="0"/>
        </w:numPr>
        <w:kinsoku/>
        <w:wordWrap/>
        <w:overflowPunct/>
        <w:topLinePunct w:val="0"/>
        <w:autoSpaceDE/>
        <w:autoSpaceDN/>
        <w:bidi w:val="0"/>
        <w:adjustRightInd/>
        <w:snapToGrid/>
        <w:spacing w:line="240" w:lineRule="auto"/>
        <w:ind w:firstLine="620" w:firstLineChars="200"/>
        <w:outlineLvl w:val="1"/>
        <w:rPr>
          <w:rFonts w:hint="default" w:ascii="仿宋_GB2312" w:hAnsi="仿宋_GB2312" w:eastAsia="仿宋_GB2312" w:cs="仿宋_GB2312"/>
          <w:color w:val="auto"/>
          <w:kern w:val="0"/>
          <w:sz w:val="31"/>
          <w:szCs w:val="31"/>
          <w:highlight w:val="none"/>
          <w:lang w:val="en-US" w:eastAsia="zh-CN" w:bidi="ar"/>
        </w:rPr>
      </w:pPr>
      <w:bookmarkStart w:id="24" w:name="_Toc32767"/>
      <w:bookmarkStart w:id="25" w:name="_Toc16951"/>
      <w:bookmarkStart w:id="26" w:name="_Toc14203"/>
      <w:r>
        <w:rPr>
          <w:rFonts w:ascii="仿宋_GB2312" w:hAnsi="仿宋_GB2312" w:eastAsia="仿宋_GB2312" w:cs="仿宋_GB2312"/>
          <w:color w:val="auto"/>
          <w:kern w:val="0"/>
          <w:sz w:val="31"/>
          <w:szCs w:val="31"/>
          <w:highlight w:val="none"/>
          <w:lang w:val="en-US" w:eastAsia="zh-CN" w:bidi="ar"/>
        </w:rPr>
        <w:t>截至</w:t>
      </w:r>
      <w:r>
        <w:rPr>
          <w:rFonts w:hint="eastAsia" w:ascii="仿宋_GB2312" w:hAnsi="仿宋_GB2312" w:eastAsia="仿宋_GB2312" w:cs="仿宋_GB2312"/>
          <w:color w:val="auto"/>
          <w:kern w:val="0"/>
          <w:sz w:val="31"/>
          <w:szCs w:val="31"/>
          <w:highlight w:val="none"/>
          <w:lang w:val="en-US" w:eastAsia="zh-CN" w:bidi="ar"/>
        </w:rPr>
        <w:t>2024</w:t>
      </w:r>
      <w:r>
        <w:rPr>
          <w:rFonts w:ascii="仿宋_GB2312" w:hAnsi="仿宋_GB2312" w:eastAsia="仿宋_GB2312" w:cs="仿宋_GB2312"/>
          <w:color w:val="auto"/>
          <w:kern w:val="0"/>
          <w:sz w:val="31"/>
          <w:szCs w:val="31"/>
          <w:highlight w:val="none"/>
          <w:lang w:val="en-US" w:eastAsia="zh-CN" w:bidi="ar"/>
        </w:rPr>
        <w:t>年</w:t>
      </w:r>
      <w:r>
        <w:rPr>
          <w:rFonts w:hint="eastAsia" w:ascii="仿宋_GB2312" w:hAnsi="仿宋_GB2312" w:eastAsia="仿宋_GB2312" w:cs="仿宋_GB2312"/>
          <w:color w:val="auto"/>
          <w:kern w:val="0"/>
          <w:sz w:val="31"/>
          <w:szCs w:val="31"/>
          <w:highlight w:val="none"/>
          <w:lang w:val="en-US" w:eastAsia="zh-CN" w:bidi="ar"/>
        </w:rPr>
        <w:t>12</w:t>
      </w:r>
      <w:r>
        <w:rPr>
          <w:rFonts w:ascii="仿宋_GB2312" w:hAnsi="仿宋_GB2312" w:eastAsia="仿宋_GB2312" w:cs="仿宋_GB2312"/>
          <w:color w:val="auto"/>
          <w:kern w:val="0"/>
          <w:sz w:val="31"/>
          <w:szCs w:val="31"/>
          <w:highlight w:val="none"/>
          <w:lang w:val="en-US" w:eastAsia="zh-CN" w:bidi="ar"/>
        </w:rPr>
        <w:t>月</w:t>
      </w:r>
      <w:r>
        <w:rPr>
          <w:rFonts w:hint="eastAsia" w:ascii="仿宋_GB2312" w:hAnsi="仿宋_GB2312" w:eastAsia="仿宋_GB2312" w:cs="仿宋_GB2312"/>
          <w:color w:val="auto"/>
          <w:kern w:val="0"/>
          <w:sz w:val="31"/>
          <w:szCs w:val="31"/>
          <w:highlight w:val="none"/>
          <w:lang w:val="en-US" w:eastAsia="zh-CN" w:bidi="ar"/>
        </w:rPr>
        <w:t>31</w:t>
      </w:r>
      <w:r>
        <w:rPr>
          <w:rFonts w:ascii="仿宋_GB2312" w:hAnsi="仿宋_GB2312" w:eastAsia="仿宋_GB2312" w:cs="仿宋_GB2312"/>
          <w:color w:val="auto"/>
          <w:kern w:val="0"/>
          <w:sz w:val="31"/>
          <w:szCs w:val="31"/>
          <w:highlight w:val="none"/>
          <w:lang w:val="en-US" w:eastAsia="zh-CN" w:bidi="ar"/>
        </w:rPr>
        <w:t>日，</w:t>
      </w:r>
      <w:r>
        <w:rPr>
          <w:rFonts w:hint="eastAsia" w:ascii="仿宋_GB2312" w:hAnsi="仿宋_GB2312" w:eastAsia="仿宋_GB2312" w:cs="仿宋_GB2312"/>
          <w:color w:val="auto"/>
          <w:kern w:val="0"/>
          <w:sz w:val="31"/>
          <w:szCs w:val="31"/>
          <w:highlight w:val="none"/>
          <w:lang w:val="en-US" w:eastAsia="zh-CN" w:bidi="ar"/>
        </w:rPr>
        <w:t>实际支出金额为151.05万元</w:t>
      </w:r>
      <w:r>
        <w:rPr>
          <w:rFonts w:ascii="仿宋_GB2312" w:hAnsi="仿宋_GB2312" w:eastAsia="仿宋_GB2312" w:cs="仿宋_GB2312"/>
          <w:color w:val="auto"/>
          <w:kern w:val="0"/>
          <w:sz w:val="31"/>
          <w:szCs w:val="31"/>
          <w:highlight w:val="none"/>
          <w:lang w:val="en-US" w:eastAsia="zh-CN" w:bidi="ar"/>
        </w:rPr>
        <w:t>。</w:t>
      </w:r>
      <w:bookmarkEnd w:id="24"/>
      <w:bookmarkEnd w:id="25"/>
      <w:bookmarkEnd w:id="26"/>
      <w:r>
        <w:rPr>
          <w:rFonts w:hint="eastAsia" w:ascii="仿宋_GB2312" w:hAnsi="仿宋_GB2312" w:eastAsia="仿宋_GB2312" w:cs="仿宋_GB2312"/>
          <w:color w:val="auto"/>
          <w:kern w:val="0"/>
          <w:sz w:val="31"/>
          <w:szCs w:val="31"/>
          <w:highlight w:val="none"/>
          <w:lang w:val="en-US" w:eastAsia="zh-CN" w:bidi="ar"/>
        </w:rPr>
        <w:t>超支部分从越秀.岑擎村生活服务中心建设项目资金列支。</w:t>
      </w:r>
    </w:p>
    <w:p w14:paraId="0E053AB3">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outlineLvl w:val="1"/>
        <w:rPr>
          <w:rFonts w:hint="eastAsia" w:ascii="楷体" w:hAnsi="楷体" w:eastAsia="楷体" w:cs="宋体"/>
          <w:b/>
          <w:color w:val="auto"/>
          <w:sz w:val="32"/>
          <w:szCs w:val="32"/>
          <w:highlight w:val="none"/>
          <w:lang w:eastAsia="zh-CN"/>
        </w:rPr>
      </w:pPr>
      <w:bookmarkStart w:id="27" w:name="_Toc15922"/>
      <w:bookmarkStart w:id="28" w:name="_Toc24691"/>
      <w:bookmarkStart w:id="29" w:name="_Toc9560"/>
      <w:r>
        <w:rPr>
          <w:rFonts w:hint="eastAsia" w:ascii="黑体" w:hAnsi="黑体" w:eastAsia="黑体" w:cs="黑体"/>
          <w:color w:val="auto"/>
          <w:kern w:val="0"/>
          <w:sz w:val="32"/>
          <w:szCs w:val="32"/>
          <w:highlight w:val="none"/>
          <w:u w:val="none"/>
          <w:shd w:val="clear"/>
          <w:lang w:val="en-US" w:eastAsia="zh-CN" w:bidi="ar"/>
        </w:rPr>
        <w:t>二、评价结论与绩效分析</w:t>
      </w:r>
      <w:bookmarkEnd w:id="27"/>
      <w:bookmarkEnd w:id="28"/>
      <w:bookmarkEnd w:id="29"/>
    </w:p>
    <w:p w14:paraId="5338754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楷体" w:hAnsi="楷体" w:eastAsia="楷体" w:cs="楷体"/>
          <w:b/>
          <w:bCs/>
          <w:color w:val="auto"/>
          <w:kern w:val="0"/>
          <w:sz w:val="32"/>
          <w:szCs w:val="32"/>
          <w:highlight w:val="none"/>
          <w:u w:val="none"/>
          <w:shd w:val="clear" w:color="auto" w:fill="auto"/>
          <w:lang w:val="en-US" w:eastAsia="zh-CN" w:bidi="ar"/>
        </w:rPr>
      </w:pPr>
      <w:bookmarkStart w:id="30" w:name="_Toc25751"/>
      <w:bookmarkStart w:id="31" w:name="_Toc18090"/>
      <w:bookmarkStart w:id="32" w:name="_Toc30548"/>
      <w:r>
        <w:rPr>
          <w:rFonts w:hint="eastAsia" w:ascii="楷体" w:hAnsi="楷体" w:eastAsia="楷体" w:cs="楷体"/>
          <w:b/>
          <w:bCs/>
          <w:color w:val="auto"/>
          <w:kern w:val="0"/>
          <w:sz w:val="32"/>
          <w:szCs w:val="32"/>
          <w:highlight w:val="none"/>
          <w:u w:val="none"/>
          <w:shd w:val="clear" w:color="auto" w:fill="auto"/>
          <w:lang w:val="en-US" w:eastAsia="zh-CN" w:bidi="ar"/>
        </w:rPr>
        <w:t>（一）总体结论</w:t>
      </w:r>
      <w:bookmarkEnd w:id="30"/>
      <w:bookmarkEnd w:id="31"/>
      <w:bookmarkEnd w:id="32"/>
    </w:p>
    <w:p w14:paraId="6C502F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color w:val="auto"/>
          <w:kern w:val="0"/>
          <w:sz w:val="32"/>
          <w:szCs w:val="32"/>
          <w:highlight w:val="none"/>
          <w:u w:val="none"/>
          <w:shd w:val="clear" w:color="auto" w:fill="auto"/>
          <w:lang w:val="en-US" w:eastAsia="zh-CN" w:bidi="ar"/>
        </w:rPr>
      </w:pPr>
      <w:r>
        <w:rPr>
          <w:rFonts w:hint="eastAsia" w:ascii="仿宋_GB2312" w:hAnsi="宋体" w:eastAsia="仿宋_GB2312" w:cs="宋体"/>
          <w:color w:val="auto"/>
          <w:kern w:val="0"/>
          <w:sz w:val="32"/>
          <w:szCs w:val="32"/>
          <w:highlight w:val="none"/>
          <w:u w:val="none"/>
          <w:shd w:val="clear" w:color="auto" w:fill="auto"/>
          <w:lang w:val="en-US" w:eastAsia="zh-CN" w:bidi="ar"/>
        </w:rPr>
        <w:t>以</w:t>
      </w:r>
      <w:r>
        <w:rPr>
          <w:rFonts w:hint="eastAsia" w:ascii="仿宋_GB2312" w:eastAsia="仿宋_GB2312" w:cs="宋体" w:hAnsiTheme="minorHAnsi"/>
          <w:color w:val="auto"/>
          <w:kern w:val="0"/>
          <w:sz w:val="32"/>
          <w:szCs w:val="32"/>
          <w:highlight w:val="none"/>
          <w:u w:val="none"/>
          <w:shd w:val="clear"/>
          <w:lang w:val="en-US" w:eastAsia="zh-CN" w:bidi="ar"/>
        </w:rPr>
        <w:t>《关于开展2025年区级部门单位整体支出和重点项目的财政重点绩效评价工作的通知》（湛霞财〔2025〕94号）</w:t>
      </w:r>
      <w:r>
        <w:rPr>
          <w:rFonts w:hint="eastAsia" w:ascii="仿宋_GB2312" w:hAnsi="宋体" w:eastAsia="仿宋_GB2312" w:cs="宋体"/>
          <w:color w:val="auto"/>
          <w:kern w:val="0"/>
          <w:sz w:val="32"/>
          <w:szCs w:val="32"/>
          <w:highlight w:val="none"/>
          <w:u w:val="none"/>
          <w:shd w:val="clear" w:color="auto" w:fill="auto"/>
          <w:lang w:val="en-US" w:eastAsia="zh-CN" w:bidi="ar"/>
        </w:rPr>
        <w:t>为依据，本次评价遵循目标导向性原则、科学客观性原则、公平公正性原则，采用成本效益分析法、目标预定与实施效果比较法、因素分析法等方法，对越秀.东纯生活服务中心建设项目的实施过程、所产生的实际结果、预定目标达成进行评价，综合分析影响绩效目标实现和实施效果的内外因素，对越秀.东纯生活服务中心建设项目的投入、产出和效益做出客观、公正的评价。</w:t>
      </w:r>
    </w:p>
    <w:p w14:paraId="5596C1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color w:val="auto"/>
          <w:kern w:val="0"/>
          <w:sz w:val="32"/>
          <w:szCs w:val="32"/>
          <w:highlight w:val="none"/>
          <w:u w:val="none"/>
          <w:shd w:val="clear" w:color="auto" w:fill="auto"/>
          <w:lang w:val="en-US" w:eastAsia="zh-CN" w:bidi="ar"/>
        </w:rPr>
      </w:pPr>
      <w:r>
        <w:rPr>
          <w:rFonts w:hint="eastAsia" w:ascii="仿宋_GB2312" w:hAnsi="宋体" w:eastAsia="仿宋_GB2312" w:cs="宋体"/>
          <w:color w:val="auto"/>
          <w:kern w:val="0"/>
          <w:sz w:val="32"/>
          <w:szCs w:val="32"/>
          <w:highlight w:val="none"/>
          <w:u w:val="none"/>
          <w:shd w:val="clear" w:color="auto" w:fill="auto"/>
          <w:lang w:val="en-US" w:eastAsia="zh-CN" w:bidi="ar"/>
        </w:rPr>
        <w:t>本次绩效评价以书面材料查阅、电话访谈、座谈交流、现场评价为基础，综合对资金的过程、产出、效益等三个方面进行综合评价。总分设置为100分，绩效评价结果设置为4个等级：90（含）-100分为优、80（含）-90分为良、60（含）-80分为中、60分以下为差。</w:t>
      </w:r>
    </w:p>
    <w:p w14:paraId="602119B7">
      <w:pPr>
        <w:pStyle w:val="14"/>
        <w:rPr>
          <w:rFonts w:hint="eastAsia"/>
          <w:color w:val="auto"/>
          <w:highlight w:val="none"/>
          <w:lang w:val="en-US" w:eastAsia="zh-CN"/>
        </w:rPr>
      </w:pPr>
    </w:p>
    <w:p w14:paraId="33AE2951">
      <w:pPr>
        <w:keepNext w:val="0"/>
        <w:keepLines w:val="0"/>
        <w:pageBreakBefore w:val="0"/>
        <w:numPr>
          <w:ilvl w:val="0"/>
          <w:numId w:val="0"/>
        </w:numPr>
        <w:kinsoku/>
        <w:wordWrap/>
        <w:overflowPunct/>
        <w:topLinePunct w:val="0"/>
        <w:autoSpaceDE/>
        <w:autoSpaceDN/>
        <w:bidi w:val="0"/>
        <w:adjustRightInd/>
        <w:snapToGrid/>
        <w:spacing w:line="240" w:lineRule="auto"/>
        <w:ind w:left="740" w:leftChars="0"/>
        <w:jc w:val="center"/>
        <w:outlineLvl w:val="0"/>
        <w:rPr>
          <w:rFonts w:hint="eastAsia" w:ascii="仿宋_GB2312" w:hAnsi="宋体" w:eastAsia="仿宋_GB2312" w:cs="宋体"/>
          <w:b/>
          <w:bCs/>
          <w:color w:val="auto"/>
          <w:kern w:val="0"/>
          <w:sz w:val="32"/>
          <w:szCs w:val="32"/>
          <w:highlight w:val="none"/>
          <w:u w:val="none"/>
          <w:shd w:val="clear" w:color="auto" w:fill="auto"/>
          <w:lang w:val="en-US" w:eastAsia="zh-CN" w:bidi="ar"/>
        </w:rPr>
      </w:pPr>
      <w:bookmarkStart w:id="33" w:name="_Toc18537"/>
      <w:bookmarkStart w:id="34" w:name="_Toc4571"/>
      <w:bookmarkStart w:id="35" w:name="_Toc8230"/>
      <w:r>
        <w:rPr>
          <w:rFonts w:hint="eastAsia" w:ascii="仿宋_GB2312" w:hAnsi="宋体" w:eastAsia="仿宋_GB2312" w:cs="宋体"/>
          <w:b/>
          <w:bCs/>
          <w:color w:val="auto"/>
          <w:kern w:val="0"/>
          <w:sz w:val="32"/>
          <w:szCs w:val="32"/>
          <w:highlight w:val="none"/>
          <w:u w:val="none"/>
          <w:shd w:val="clear" w:color="auto" w:fill="auto"/>
          <w:lang w:val="en-US" w:eastAsia="zh-CN" w:bidi="ar"/>
        </w:rPr>
        <w:t>评价得分总表</w:t>
      </w:r>
      <w:bookmarkEnd w:id="33"/>
      <w:bookmarkEnd w:id="34"/>
      <w:bookmarkEnd w:id="35"/>
    </w:p>
    <w:tbl>
      <w:tblPr>
        <w:tblStyle w:val="17"/>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0"/>
        <w:gridCol w:w="1920"/>
        <w:gridCol w:w="1920"/>
        <w:gridCol w:w="1920"/>
      </w:tblGrid>
      <w:tr w14:paraId="44F8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D2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一级指标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C5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指标分值</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B1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评价得分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EB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得分率</w:t>
            </w:r>
          </w:p>
        </w:tc>
      </w:tr>
      <w:tr w14:paraId="2BC5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0B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评价总得分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B8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A77F">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82.92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C39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82.92%</w:t>
            </w:r>
          </w:p>
        </w:tc>
      </w:tr>
      <w:tr w14:paraId="7ACB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9A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一、过程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3AE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57B3">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15.92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D5D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79.60%</w:t>
            </w:r>
          </w:p>
        </w:tc>
      </w:tr>
      <w:tr w14:paraId="320B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2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二、产出</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AB39">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F52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D47C">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75.00%</w:t>
            </w:r>
          </w:p>
        </w:tc>
      </w:tr>
      <w:tr w14:paraId="7D60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FE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三、效益</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469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0401">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E918">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92.50%</w:t>
            </w:r>
          </w:p>
        </w:tc>
      </w:tr>
    </w:tbl>
    <w:p w14:paraId="27B74B37">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依据既定的指标体系和评分标准，结合海头街道办提交的自评材料及现场核验的评价结果，2024年越秀.东纯生活服务中心建设项目支出综合评价得分为82.92分，评价等级：良。</w:t>
      </w:r>
    </w:p>
    <w:p w14:paraId="5020FBC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3" w:firstLineChars="200"/>
        <w:jc w:val="both"/>
        <w:outlineLvl w:val="2"/>
        <w:rPr>
          <w:rFonts w:hint="eastAsia" w:ascii="楷体" w:hAnsi="楷体" w:eastAsia="楷体" w:cs="楷体"/>
          <w:b/>
          <w:bCs/>
          <w:color w:val="auto"/>
          <w:kern w:val="0"/>
          <w:sz w:val="32"/>
          <w:szCs w:val="32"/>
          <w:highlight w:val="none"/>
          <w:u w:val="none"/>
          <w:shd w:val="clear"/>
          <w:lang w:val="en-US" w:eastAsia="zh-CN" w:bidi="ar"/>
        </w:rPr>
      </w:pPr>
      <w:bookmarkStart w:id="36" w:name="_Toc6764"/>
      <w:bookmarkStart w:id="37" w:name="_Toc6317"/>
      <w:bookmarkStart w:id="38" w:name="_Toc8394"/>
      <w:r>
        <w:rPr>
          <w:rFonts w:hint="eastAsia" w:ascii="楷体" w:hAnsi="楷体" w:eastAsia="楷体" w:cs="楷体"/>
          <w:b/>
          <w:bCs/>
          <w:color w:val="auto"/>
          <w:kern w:val="0"/>
          <w:sz w:val="32"/>
          <w:szCs w:val="32"/>
          <w:highlight w:val="none"/>
          <w:u w:val="none"/>
          <w:shd w:val="clear"/>
          <w:lang w:val="en-US" w:eastAsia="zh-CN" w:bidi="ar"/>
        </w:rPr>
        <w:t>（二）绩效分析</w:t>
      </w:r>
      <w:bookmarkEnd w:id="36"/>
      <w:bookmarkEnd w:id="37"/>
      <w:bookmarkEnd w:id="38"/>
    </w:p>
    <w:p w14:paraId="29A38707">
      <w:pPr>
        <w:pStyle w:val="22"/>
        <w:spacing w:line="240" w:lineRule="auto"/>
        <w:ind w:left="0" w:leftChars="0" w:firstLine="643" w:firstLineChars="200"/>
        <w:outlineLvl w:val="2"/>
        <w:rPr>
          <w:rFonts w:hint="eastAsia" w:ascii="仿宋" w:hAnsi="仿宋" w:eastAsia="仿宋" w:cs="仿宋"/>
          <w:b/>
          <w:bCs/>
          <w:color w:val="auto"/>
          <w:kern w:val="2"/>
          <w:sz w:val="32"/>
          <w:szCs w:val="32"/>
          <w:highlight w:val="none"/>
          <w:lang w:val="en-US" w:eastAsia="zh-CN" w:bidi="ar-SA"/>
        </w:rPr>
      </w:pPr>
      <w:bookmarkStart w:id="39" w:name="_Toc26438"/>
      <w:bookmarkStart w:id="40" w:name="_Toc3910"/>
      <w:bookmarkStart w:id="41" w:name="_Toc14990"/>
      <w:r>
        <w:rPr>
          <w:rFonts w:hint="eastAsia" w:ascii="仿宋" w:hAnsi="仿宋" w:eastAsia="仿宋" w:cs="仿宋"/>
          <w:b/>
          <w:bCs/>
          <w:color w:val="auto"/>
          <w:kern w:val="2"/>
          <w:sz w:val="32"/>
          <w:szCs w:val="32"/>
          <w:highlight w:val="none"/>
          <w:lang w:val="en-US" w:eastAsia="zh-CN" w:bidi="ar-SA"/>
        </w:rPr>
        <w:t>1.</w:t>
      </w:r>
      <w:bookmarkEnd w:id="39"/>
      <w:bookmarkEnd w:id="40"/>
      <w:bookmarkEnd w:id="41"/>
      <w:bookmarkStart w:id="42" w:name="_Toc8062"/>
      <w:bookmarkStart w:id="43" w:name="_Toc11146"/>
      <w:bookmarkStart w:id="44" w:name="_Toc11223"/>
      <w:r>
        <w:rPr>
          <w:rFonts w:hint="eastAsia" w:ascii="仿宋" w:hAnsi="仿宋" w:eastAsia="仿宋" w:cs="仿宋"/>
          <w:b/>
          <w:bCs/>
          <w:color w:val="auto"/>
          <w:kern w:val="2"/>
          <w:sz w:val="32"/>
          <w:szCs w:val="32"/>
          <w:highlight w:val="none"/>
          <w:lang w:val="en-US" w:eastAsia="zh-CN" w:bidi="ar-SA"/>
        </w:rPr>
        <w:t>过程分析</w:t>
      </w:r>
      <w:bookmarkEnd w:id="42"/>
      <w:bookmarkEnd w:id="43"/>
      <w:bookmarkEnd w:id="44"/>
    </w:p>
    <w:p w14:paraId="77B47DF3">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zh-TW" w:eastAsia="zh-CN"/>
        </w:rPr>
        <w:t>该指标包含资金管理、事项管理两个二级指标，指标分值</w:t>
      </w:r>
      <w:r>
        <w:rPr>
          <w:rFonts w:hint="eastAsia" w:ascii="仿宋_GB2312" w:eastAsia="仿宋_GB2312" w:cs="宋体"/>
          <w:color w:val="auto"/>
          <w:sz w:val="32"/>
          <w:szCs w:val="32"/>
          <w:highlight w:val="none"/>
          <w:lang w:val="en-US" w:eastAsia="zh-CN"/>
        </w:rPr>
        <w:t>20</w:t>
      </w:r>
      <w:r>
        <w:rPr>
          <w:rFonts w:hint="eastAsia" w:ascii="仿宋_GB2312" w:eastAsia="仿宋_GB2312" w:cs="宋体"/>
          <w:color w:val="auto"/>
          <w:sz w:val="32"/>
          <w:szCs w:val="32"/>
          <w:highlight w:val="none"/>
          <w:lang w:val="zh-TW" w:eastAsia="zh-CN"/>
        </w:rPr>
        <w:t>分，评价得分</w:t>
      </w:r>
      <w:r>
        <w:rPr>
          <w:rFonts w:hint="eastAsia" w:ascii="仿宋_GB2312" w:eastAsia="仿宋_GB2312" w:cs="宋体"/>
          <w:color w:val="auto"/>
          <w:sz w:val="32"/>
          <w:szCs w:val="32"/>
          <w:highlight w:val="none"/>
          <w:lang w:val="en-US" w:eastAsia="zh-CN"/>
        </w:rPr>
        <w:t>15.92</w:t>
      </w:r>
      <w:r>
        <w:rPr>
          <w:rFonts w:hint="eastAsia" w:ascii="仿宋_GB2312" w:eastAsia="仿宋_GB2312" w:cs="宋体"/>
          <w:color w:val="auto"/>
          <w:sz w:val="32"/>
          <w:szCs w:val="32"/>
          <w:highlight w:val="none"/>
          <w:lang w:val="zh-TW" w:eastAsia="zh-CN"/>
        </w:rPr>
        <w:t>分，得分率</w:t>
      </w:r>
      <w:r>
        <w:rPr>
          <w:rFonts w:hint="eastAsia" w:ascii="仿宋_GB2312" w:eastAsia="仿宋_GB2312" w:cs="宋体"/>
          <w:color w:val="auto"/>
          <w:sz w:val="32"/>
          <w:szCs w:val="32"/>
          <w:highlight w:val="none"/>
          <w:lang w:val="en-US" w:eastAsia="zh-CN"/>
        </w:rPr>
        <w:t>79.6%</w:t>
      </w:r>
      <w:r>
        <w:rPr>
          <w:rFonts w:hint="eastAsia" w:ascii="仿宋_GB2312" w:eastAsia="仿宋_GB2312" w:cs="宋体"/>
          <w:color w:val="auto"/>
          <w:sz w:val="32"/>
          <w:szCs w:val="32"/>
          <w:highlight w:val="none"/>
          <w:lang w:val="zh-TW" w:eastAsia="zh-CN"/>
        </w:rPr>
        <w:t>。</w:t>
      </w:r>
      <w:r>
        <w:rPr>
          <w:rFonts w:hint="eastAsia" w:ascii="仿宋_GB2312" w:eastAsia="仿宋_GB2312" w:cs="宋体"/>
          <w:color w:val="auto"/>
          <w:sz w:val="32"/>
          <w:szCs w:val="32"/>
          <w:highlight w:val="none"/>
          <w:lang w:val="en-US" w:eastAsia="zh-CN"/>
        </w:rPr>
        <w:t>海头街道办越秀.东纯生活服务中心建设项目2024年度实际预算资金150万元，2024年度实际支出资金151.05万元，超支部分从越秀.岑擎村生活服务中心建设项目资金列支。根据《湛江市审计局关于“百千万工程”政策落实和资金管理使用情况专项审计调查情况的报告》，共有1项整改问题。监管完整性方面存在不足，存在项目责任追溯、结果评价机制不够健全的问题。</w:t>
      </w:r>
    </w:p>
    <w:p w14:paraId="6F5558A4">
      <w:pPr>
        <w:pStyle w:val="22"/>
        <w:spacing w:line="240" w:lineRule="auto"/>
        <w:ind w:left="0" w:leftChars="0" w:firstLine="643" w:firstLineChars="200"/>
        <w:outlineLvl w:val="2"/>
        <w:rPr>
          <w:rFonts w:hint="eastAsia" w:ascii="仿宋" w:hAnsi="仿宋" w:eastAsia="仿宋" w:cs="仿宋"/>
          <w:b/>
          <w:bCs/>
          <w:color w:val="auto"/>
          <w:kern w:val="2"/>
          <w:sz w:val="32"/>
          <w:szCs w:val="32"/>
          <w:highlight w:val="none"/>
          <w:lang w:val="en-US" w:eastAsia="zh-CN" w:bidi="ar-SA"/>
        </w:rPr>
      </w:pPr>
      <w:bookmarkStart w:id="45" w:name="_Toc21569"/>
      <w:bookmarkStart w:id="46" w:name="_Toc1219"/>
      <w:bookmarkStart w:id="47" w:name="_Toc9569"/>
      <w:r>
        <w:rPr>
          <w:rFonts w:hint="eastAsia" w:ascii="仿宋" w:hAnsi="仿宋" w:eastAsia="仿宋" w:cs="仿宋"/>
          <w:b/>
          <w:bCs/>
          <w:color w:val="auto"/>
          <w:kern w:val="2"/>
          <w:sz w:val="32"/>
          <w:szCs w:val="32"/>
          <w:highlight w:val="none"/>
          <w:lang w:val="en-US" w:eastAsia="zh-CN" w:bidi="ar-SA"/>
        </w:rPr>
        <w:t>2.产出分析</w:t>
      </w:r>
      <w:bookmarkEnd w:id="45"/>
      <w:bookmarkEnd w:id="46"/>
      <w:bookmarkEnd w:id="47"/>
    </w:p>
    <w:p w14:paraId="5A1EB80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zh-TW" w:eastAsia="zh-CN"/>
        </w:rPr>
        <w:t>该指标包含数量指标、质量指标、时效指标</w:t>
      </w:r>
      <w:r>
        <w:rPr>
          <w:rFonts w:hint="eastAsia" w:ascii="仿宋_GB2312" w:eastAsia="仿宋_GB2312" w:cs="宋体"/>
          <w:color w:val="auto"/>
          <w:sz w:val="32"/>
          <w:szCs w:val="32"/>
          <w:highlight w:val="none"/>
          <w:lang w:val="en-US" w:eastAsia="zh-CN"/>
        </w:rPr>
        <w:t>以及成本指标四</w:t>
      </w:r>
      <w:r>
        <w:rPr>
          <w:rFonts w:hint="eastAsia" w:ascii="仿宋_GB2312" w:eastAsia="仿宋_GB2312" w:cs="宋体"/>
          <w:color w:val="auto"/>
          <w:sz w:val="32"/>
          <w:szCs w:val="32"/>
          <w:highlight w:val="none"/>
          <w:lang w:val="zh-TW" w:eastAsia="zh-CN"/>
        </w:rPr>
        <w:t>个二级指标，指标分值</w:t>
      </w:r>
      <w:r>
        <w:rPr>
          <w:rFonts w:hint="eastAsia" w:ascii="仿宋_GB2312" w:eastAsia="仿宋_GB2312" w:cs="宋体"/>
          <w:color w:val="auto"/>
          <w:sz w:val="32"/>
          <w:szCs w:val="32"/>
          <w:highlight w:val="none"/>
          <w:lang w:val="en-US" w:eastAsia="zh-CN"/>
        </w:rPr>
        <w:t>40</w:t>
      </w:r>
      <w:r>
        <w:rPr>
          <w:rFonts w:hint="eastAsia" w:ascii="仿宋_GB2312" w:eastAsia="仿宋_GB2312" w:cs="宋体"/>
          <w:color w:val="auto"/>
          <w:sz w:val="32"/>
          <w:szCs w:val="32"/>
          <w:highlight w:val="none"/>
          <w:lang w:val="zh-TW" w:eastAsia="zh-CN"/>
        </w:rPr>
        <w:t>分，评价得分</w:t>
      </w:r>
      <w:r>
        <w:rPr>
          <w:rFonts w:hint="eastAsia" w:ascii="仿宋_GB2312" w:eastAsia="仿宋_GB2312" w:cs="宋体"/>
          <w:color w:val="auto"/>
          <w:sz w:val="32"/>
          <w:szCs w:val="32"/>
          <w:highlight w:val="none"/>
          <w:lang w:val="en-US" w:eastAsia="zh-CN"/>
        </w:rPr>
        <w:t>30</w:t>
      </w:r>
      <w:r>
        <w:rPr>
          <w:rFonts w:hint="eastAsia" w:ascii="仿宋_GB2312" w:eastAsia="仿宋_GB2312" w:cs="宋体"/>
          <w:color w:val="auto"/>
          <w:sz w:val="32"/>
          <w:szCs w:val="32"/>
          <w:highlight w:val="none"/>
          <w:lang w:val="zh-TW" w:eastAsia="zh-CN"/>
        </w:rPr>
        <w:t>分，得分率为</w:t>
      </w:r>
      <w:r>
        <w:rPr>
          <w:rFonts w:hint="eastAsia" w:ascii="仿宋_GB2312" w:eastAsia="仿宋_GB2312" w:cs="宋体"/>
          <w:color w:val="auto"/>
          <w:sz w:val="32"/>
          <w:szCs w:val="32"/>
          <w:highlight w:val="none"/>
          <w:lang w:val="en-US" w:eastAsia="zh-CN"/>
        </w:rPr>
        <w:t>75%。</w:t>
      </w:r>
      <w:r>
        <w:rPr>
          <w:rFonts w:hint="eastAsia" w:ascii="仿宋_GB2312" w:hAnsi="宋体" w:eastAsia="仿宋_GB2312" w:cs="仿宋_GB2312"/>
          <w:color w:val="auto"/>
          <w:kern w:val="2"/>
          <w:sz w:val="32"/>
          <w:szCs w:val="32"/>
          <w:highlight w:val="none"/>
          <w:u w:val="none"/>
          <w:shd w:val="clear" w:color="auto" w:fill="auto"/>
          <w:lang w:val="zh-TW" w:eastAsia="zh-CN" w:bidi="zh-TW"/>
        </w:rPr>
        <w:t>从评价得分情况看，</w:t>
      </w:r>
      <w:r>
        <w:rPr>
          <w:rFonts w:ascii="仿宋" w:hAnsi="仿宋" w:eastAsia="仿宋" w:cs="仿宋"/>
          <w:color w:val="auto"/>
          <w:spacing w:val="-7"/>
          <w:sz w:val="33"/>
          <w:szCs w:val="33"/>
          <w:highlight w:val="none"/>
        </w:rPr>
        <w:t>资金发挥了较好的使用效益</w:t>
      </w:r>
      <w:r>
        <w:rPr>
          <w:rFonts w:hint="eastAsia" w:ascii="仿宋" w:hAnsi="仿宋" w:eastAsia="仿宋" w:cs="仿宋"/>
          <w:color w:val="auto"/>
          <w:spacing w:val="-7"/>
          <w:sz w:val="33"/>
          <w:szCs w:val="33"/>
          <w:highlight w:val="none"/>
          <w:lang w:eastAsia="zh-CN"/>
        </w:rPr>
        <w:t>，</w:t>
      </w:r>
      <w:r>
        <w:rPr>
          <w:rFonts w:hint="eastAsia" w:ascii="仿宋" w:hAnsi="仿宋" w:eastAsia="仿宋" w:cs="仿宋"/>
          <w:color w:val="auto"/>
          <w:spacing w:val="-7"/>
          <w:sz w:val="33"/>
          <w:szCs w:val="33"/>
          <w:highlight w:val="none"/>
          <w:lang w:val="en-US" w:eastAsia="zh-CN"/>
        </w:rPr>
        <w:t>但</w:t>
      </w:r>
      <w:r>
        <w:rPr>
          <w:rFonts w:hint="eastAsia" w:ascii="仿宋" w:hAnsi="仿宋" w:eastAsia="仿宋" w:cs="仿宋"/>
          <w:color w:val="auto"/>
          <w:spacing w:val="-7"/>
          <w:sz w:val="33"/>
          <w:szCs w:val="33"/>
          <w:highlight w:val="none"/>
          <w:lang w:eastAsia="zh-CN"/>
        </w:rPr>
        <w:t>未严格按照管理办法执行资金调整流程</w:t>
      </w:r>
      <w:r>
        <w:rPr>
          <w:rFonts w:hint="eastAsia" w:ascii="仿宋_GB2312" w:eastAsia="仿宋_GB2312" w:cs="宋体"/>
          <w:color w:val="auto"/>
          <w:sz w:val="32"/>
          <w:szCs w:val="32"/>
          <w:highlight w:val="none"/>
          <w:lang w:val="en-US" w:eastAsia="zh-CN"/>
        </w:rPr>
        <w:t>，同时在项目绩效目标设置方面存在不足，数量指标设置不充分，质量指标使用通用模板，未体现项目核心特点和行业标准</w:t>
      </w:r>
      <w:r>
        <w:rPr>
          <w:rFonts w:ascii="仿宋_GB2312" w:hAnsi="仿宋_GB2312" w:eastAsia="仿宋_GB2312" w:cs="仿宋_GB2312"/>
          <w:color w:val="auto"/>
          <w:kern w:val="0"/>
          <w:sz w:val="31"/>
          <w:szCs w:val="31"/>
          <w:highlight w:val="none"/>
          <w:lang w:val="en-US" w:eastAsia="zh-CN" w:bidi="ar"/>
        </w:rPr>
        <w:t>，不利于反映项目所带来的效果</w:t>
      </w:r>
      <w:r>
        <w:rPr>
          <w:rFonts w:hint="eastAsia" w:ascii="仿宋_GB2312" w:eastAsia="仿宋_GB2312" w:cs="宋体"/>
          <w:color w:val="auto"/>
          <w:kern w:val="0"/>
          <w:sz w:val="32"/>
          <w:szCs w:val="32"/>
          <w:highlight w:val="none"/>
          <w:u w:val="none"/>
          <w:shd w:val="clear"/>
          <w:lang w:val="en-US" w:eastAsia="zh-CN" w:bidi="ar"/>
        </w:rPr>
        <w:t>。</w:t>
      </w:r>
      <w:r>
        <w:rPr>
          <w:rFonts w:hint="eastAsia" w:ascii="仿宋_GB2312" w:eastAsia="仿宋_GB2312" w:cs="宋体"/>
          <w:color w:val="auto"/>
          <w:sz w:val="32"/>
          <w:szCs w:val="32"/>
          <w:highlight w:val="none"/>
          <w:lang w:val="en-US" w:eastAsia="zh-CN"/>
        </w:rPr>
        <w:t>详见分析报告。</w:t>
      </w:r>
    </w:p>
    <w:p w14:paraId="2F06A28B">
      <w:pPr>
        <w:pStyle w:val="22"/>
        <w:spacing w:line="240" w:lineRule="auto"/>
        <w:ind w:left="0" w:leftChars="0" w:firstLine="643" w:firstLineChars="200"/>
        <w:outlineLvl w:val="2"/>
        <w:rPr>
          <w:rFonts w:hint="eastAsia" w:ascii="仿宋" w:hAnsi="仿宋" w:eastAsia="仿宋" w:cs="仿宋"/>
          <w:b/>
          <w:bCs/>
          <w:color w:val="auto"/>
          <w:kern w:val="2"/>
          <w:sz w:val="32"/>
          <w:szCs w:val="32"/>
          <w:highlight w:val="none"/>
          <w:lang w:val="en-US" w:eastAsia="zh-CN" w:bidi="ar-SA"/>
        </w:rPr>
      </w:pPr>
      <w:bookmarkStart w:id="48" w:name="_Toc18752"/>
      <w:bookmarkStart w:id="49" w:name="_Toc32639"/>
      <w:bookmarkStart w:id="50" w:name="_Toc359"/>
      <w:r>
        <w:rPr>
          <w:rFonts w:hint="eastAsia" w:ascii="仿宋" w:hAnsi="仿宋" w:eastAsia="仿宋" w:cs="仿宋"/>
          <w:b/>
          <w:bCs/>
          <w:color w:val="auto"/>
          <w:kern w:val="2"/>
          <w:sz w:val="32"/>
          <w:szCs w:val="32"/>
          <w:highlight w:val="none"/>
          <w:lang w:val="en-US" w:eastAsia="zh-CN" w:bidi="ar-SA"/>
        </w:rPr>
        <w:t>3.效益分析</w:t>
      </w:r>
      <w:bookmarkEnd w:id="48"/>
      <w:bookmarkEnd w:id="49"/>
      <w:bookmarkEnd w:id="50"/>
    </w:p>
    <w:p w14:paraId="1C515C4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2"/>
          <w:sz w:val="32"/>
          <w:szCs w:val="32"/>
          <w:highlight w:val="none"/>
          <w:u w:val="none"/>
          <w:shd w:val="clear" w:color="auto" w:fill="auto"/>
          <w:lang w:val="zh-TW" w:eastAsia="zh-CN" w:bidi="zh-TW"/>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该指标包含社会效益指标、满意度指标</w:t>
      </w:r>
      <w:r>
        <w:rPr>
          <w:rFonts w:hint="eastAsia" w:ascii="仿宋_GB2312" w:hAnsi="宋体" w:eastAsia="仿宋_GB2312" w:cs="仿宋_GB2312"/>
          <w:color w:val="auto"/>
          <w:kern w:val="2"/>
          <w:sz w:val="32"/>
          <w:szCs w:val="32"/>
          <w:highlight w:val="none"/>
          <w:u w:val="none"/>
          <w:shd w:val="clear" w:color="auto" w:fill="auto"/>
          <w:lang w:val="en-US" w:eastAsia="zh-CN" w:bidi="zh-TW"/>
        </w:rPr>
        <w:t>四</w:t>
      </w:r>
      <w:r>
        <w:rPr>
          <w:rFonts w:hint="eastAsia" w:ascii="仿宋_GB2312" w:hAnsi="宋体" w:eastAsia="仿宋_GB2312" w:cs="仿宋_GB2312"/>
          <w:color w:val="auto"/>
          <w:kern w:val="2"/>
          <w:sz w:val="32"/>
          <w:szCs w:val="32"/>
          <w:highlight w:val="none"/>
          <w:u w:val="none"/>
          <w:shd w:val="clear" w:color="auto" w:fill="auto"/>
          <w:lang w:val="zh-TW" w:eastAsia="zh-CN" w:bidi="zh-TW"/>
        </w:rPr>
        <w:t>个二级指标，指标分值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4</w:t>
      </w:r>
      <w:r>
        <w:rPr>
          <w:rFonts w:hint="eastAsia" w:ascii="仿宋_GB2312" w:hAnsi="宋体" w:eastAsia="仿宋_GB2312" w:cs="仿宋_GB2312"/>
          <w:color w:val="auto"/>
          <w:kern w:val="2"/>
          <w:sz w:val="32"/>
          <w:szCs w:val="32"/>
          <w:highlight w:val="none"/>
          <w:u w:val="none"/>
          <w:shd w:val="clear" w:color="auto" w:fill="auto"/>
          <w:lang w:val="zh-TW" w:eastAsia="zh-CN" w:bidi="zh-TW"/>
        </w:rPr>
        <w:t>0分，评价得分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37</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宋体" w:eastAsia="仿宋_GB2312" w:cs="仿宋_GB2312"/>
          <w:color w:val="auto"/>
          <w:kern w:val="2"/>
          <w:sz w:val="32"/>
          <w:szCs w:val="32"/>
          <w:highlight w:val="none"/>
          <w:u w:val="none"/>
          <w:shd w:val="clear" w:color="auto" w:fill="auto"/>
          <w:lang w:val="en-US" w:eastAsia="zh-CN" w:bidi="zh-TW"/>
        </w:rPr>
        <w:t>92.5%</w:t>
      </w:r>
      <w:r>
        <w:rPr>
          <w:rFonts w:hint="eastAsia" w:ascii="仿宋_GB2312" w:hAnsi="宋体" w:eastAsia="仿宋_GB2312" w:cs="仿宋_GB2312"/>
          <w:color w:val="auto"/>
          <w:kern w:val="2"/>
          <w:sz w:val="32"/>
          <w:szCs w:val="32"/>
          <w:highlight w:val="none"/>
          <w:u w:val="none"/>
          <w:shd w:val="clear" w:color="auto" w:fill="auto"/>
          <w:lang w:val="zh-TW" w:eastAsia="zh-CN" w:bidi="zh-TW"/>
        </w:rPr>
        <w:t>。从评价得分情况看，</w:t>
      </w:r>
      <w:r>
        <w:rPr>
          <w:rFonts w:ascii="仿宋" w:hAnsi="仿宋" w:eastAsia="仿宋" w:cs="仿宋"/>
          <w:color w:val="auto"/>
          <w:spacing w:val="-7"/>
          <w:sz w:val="33"/>
          <w:szCs w:val="33"/>
          <w:highlight w:val="none"/>
        </w:rPr>
        <w:t>资金发挥了较好的使用效益</w:t>
      </w:r>
      <w:r>
        <w:rPr>
          <w:rFonts w:hint="eastAsia" w:ascii="仿宋_GB2312" w:hAnsi="宋体" w:eastAsia="仿宋_GB2312" w:cs="仿宋_GB2312"/>
          <w:color w:val="auto"/>
          <w:kern w:val="2"/>
          <w:sz w:val="32"/>
          <w:szCs w:val="32"/>
          <w:highlight w:val="none"/>
          <w:u w:val="none"/>
          <w:shd w:val="clear" w:color="auto" w:fill="auto"/>
          <w:lang w:val="zh-TW" w:eastAsia="zh-CN" w:bidi="zh-TW"/>
        </w:rPr>
        <w:t>，但目标设置仍有待完善、</w:t>
      </w:r>
      <w:r>
        <w:rPr>
          <w:rFonts w:hint="eastAsia" w:ascii="仿宋_GB2312" w:hAnsi="宋体" w:eastAsia="仿宋_GB2312" w:cs="仿宋_GB2312"/>
          <w:color w:val="auto"/>
          <w:kern w:val="2"/>
          <w:sz w:val="32"/>
          <w:szCs w:val="32"/>
          <w:highlight w:val="none"/>
          <w:u w:val="none"/>
          <w:shd w:val="clear" w:color="auto" w:fill="auto"/>
          <w:lang w:val="en-US" w:eastAsia="zh-CN" w:bidi="zh-TW"/>
        </w:rPr>
        <w:t>可衡量性</w:t>
      </w:r>
      <w:r>
        <w:rPr>
          <w:rFonts w:hint="eastAsia" w:ascii="仿宋_GB2312" w:hAnsi="宋体" w:eastAsia="仿宋_GB2312" w:cs="仿宋_GB2312"/>
          <w:color w:val="auto"/>
          <w:kern w:val="2"/>
          <w:sz w:val="32"/>
          <w:szCs w:val="32"/>
          <w:highlight w:val="none"/>
          <w:u w:val="none"/>
          <w:shd w:val="clear" w:color="auto" w:fill="auto"/>
          <w:lang w:val="zh-TW" w:eastAsia="zh-CN" w:bidi="zh-TW"/>
        </w:rPr>
        <w:t>有待提高</w:t>
      </w:r>
      <w:r>
        <w:rPr>
          <w:rFonts w:ascii="仿宋_GB2312" w:hAnsi="仿宋_GB2312" w:eastAsia="仿宋_GB2312" w:cs="仿宋_GB2312"/>
          <w:color w:val="auto"/>
          <w:kern w:val="0"/>
          <w:sz w:val="31"/>
          <w:szCs w:val="31"/>
          <w:highlight w:val="none"/>
          <w:lang w:val="en-US" w:eastAsia="zh-CN" w:bidi="ar"/>
        </w:rPr>
        <w:t>，</w:t>
      </w:r>
      <w:r>
        <w:rPr>
          <w:rFonts w:hint="eastAsia" w:ascii="仿宋_GB2312" w:hAnsi="宋体" w:eastAsia="仿宋_GB2312" w:cs="仿宋_GB2312"/>
          <w:color w:val="auto"/>
          <w:kern w:val="2"/>
          <w:sz w:val="32"/>
          <w:szCs w:val="32"/>
          <w:highlight w:val="none"/>
          <w:u w:val="none"/>
          <w:shd w:val="clear" w:color="auto" w:fill="auto"/>
          <w:lang w:val="zh-TW" w:eastAsia="zh-CN" w:bidi="zh-TW"/>
        </w:rPr>
        <w:t>二级指标</w:t>
      </w:r>
      <w:r>
        <w:rPr>
          <w:rFonts w:hint="eastAsia" w:ascii="仿宋_GB2312" w:hAnsi="仿宋_GB2312" w:eastAsia="仿宋_GB2312" w:cs="仿宋_GB2312"/>
          <w:color w:val="auto"/>
          <w:kern w:val="0"/>
          <w:sz w:val="31"/>
          <w:szCs w:val="31"/>
          <w:highlight w:val="none"/>
          <w:lang w:val="en-US" w:eastAsia="zh-CN" w:bidi="ar"/>
        </w:rPr>
        <w:t>为</w:t>
      </w:r>
      <w:r>
        <w:rPr>
          <w:rFonts w:ascii="仿宋_GB2312" w:hAnsi="仿宋_GB2312" w:eastAsia="仿宋_GB2312" w:cs="仿宋_GB2312"/>
          <w:color w:val="auto"/>
          <w:kern w:val="0"/>
          <w:sz w:val="31"/>
          <w:szCs w:val="31"/>
          <w:highlight w:val="none"/>
          <w:lang w:val="en-US" w:eastAsia="zh-CN" w:bidi="ar"/>
        </w:rPr>
        <w:t>定性指标，</w:t>
      </w:r>
      <w:r>
        <w:rPr>
          <w:rFonts w:hint="eastAsia" w:ascii="仿宋_GB2312" w:hAnsi="仿宋_GB2312" w:eastAsia="仿宋_GB2312" w:cs="仿宋_GB2312"/>
          <w:color w:val="auto"/>
          <w:kern w:val="0"/>
          <w:sz w:val="31"/>
          <w:szCs w:val="31"/>
          <w:highlight w:val="none"/>
          <w:lang w:val="en-US" w:eastAsia="zh-CN" w:bidi="ar"/>
        </w:rPr>
        <w:t>如</w:t>
      </w:r>
      <w:r>
        <w:rPr>
          <w:rFonts w:ascii="仿宋_GB2312" w:hAnsi="仿宋_GB2312" w:eastAsia="仿宋_GB2312" w:cs="仿宋_GB2312"/>
          <w:color w:val="auto"/>
          <w:kern w:val="0"/>
          <w:sz w:val="31"/>
          <w:szCs w:val="31"/>
          <w:highlight w:val="none"/>
          <w:lang w:val="en-US" w:eastAsia="zh-CN" w:bidi="ar"/>
        </w:rPr>
        <w:t>“</w:t>
      </w:r>
      <w:r>
        <w:rPr>
          <w:rFonts w:hint="eastAsia" w:ascii="仿宋_GB2312" w:hAnsi="仿宋_GB2312" w:eastAsia="仿宋_GB2312" w:cs="仿宋_GB2312"/>
          <w:color w:val="auto"/>
          <w:kern w:val="0"/>
          <w:sz w:val="31"/>
          <w:szCs w:val="31"/>
          <w:highlight w:val="none"/>
          <w:lang w:val="en-US" w:eastAsia="zh-CN" w:bidi="ar"/>
        </w:rPr>
        <w:t>社会影响良好</w:t>
      </w:r>
      <w:r>
        <w:rPr>
          <w:rFonts w:ascii="仿宋_GB2312" w:hAnsi="仿宋_GB2312" w:eastAsia="仿宋_GB2312" w:cs="仿宋_GB2312"/>
          <w:color w:val="auto"/>
          <w:kern w:val="0"/>
          <w:sz w:val="31"/>
          <w:szCs w:val="31"/>
          <w:highlight w:val="none"/>
          <w:lang w:val="en-US" w:eastAsia="zh-CN" w:bidi="ar"/>
        </w:rPr>
        <w:t>”等表述</w:t>
      </w:r>
      <w:r>
        <w:rPr>
          <w:rFonts w:hint="eastAsia" w:ascii="仿宋_GB2312" w:hAnsi="仿宋_GB2312" w:eastAsia="仿宋_GB2312" w:cs="仿宋_GB2312"/>
          <w:color w:val="auto"/>
          <w:kern w:val="0"/>
          <w:sz w:val="31"/>
          <w:szCs w:val="31"/>
          <w:highlight w:val="none"/>
          <w:lang w:val="en-US" w:eastAsia="zh-CN" w:bidi="ar"/>
        </w:rPr>
        <w:t>，未能细化量化，</w:t>
      </w:r>
      <w:r>
        <w:rPr>
          <w:rFonts w:ascii="仿宋_GB2312" w:hAnsi="仿宋_GB2312" w:eastAsia="仿宋_GB2312" w:cs="仿宋_GB2312"/>
          <w:color w:val="auto"/>
          <w:kern w:val="0"/>
          <w:sz w:val="31"/>
          <w:szCs w:val="31"/>
          <w:highlight w:val="none"/>
          <w:lang w:val="en-US" w:eastAsia="zh-CN" w:bidi="ar"/>
        </w:rPr>
        <w:t>难以衡量，不利于反映项目所带来的效果</w:t>
      </w:r>
      <w:r>
        <w:rPr>
          <w:rFonts w:hint="eastAsia" w:ascii="仿宋_GB2312" w:eastAsia="仿宋_GB2312" w:cs="宋体"/>
          <w:color w:val="auto"/>
          <w:kern w:val="0"/>
          <w:sz w:val="32"/>
          <w:szCs w:val="32"/>
          <w:highlight w:val="none"/>
          <w:u w:val="none"/>
          <w:shd w:val="clear"/>
          <w:lang w:val="en-US" w:eastAsia="zh-CN" w:bidi="ar"/>
        </w:rPr>
        <w:t>。定性指标描述笼统，缺乏客观衡量依据与佐证材料。根据项目总体完成情况，判定为基本达成预期，故按社会效益指标原分值的85%计分。</w:t>
      </w:r>
      <w:r>
        <w:rPr>
          <w:rFonts w:hint="eastAsia" w:ascii="仿宋_GB2312" w:eastAsia="仿宋_GB2312" w:cs="宋体"/>
          <w:color w:val="auto"/>
          <w:sz w:val="32"/>
          <w:szCs w:val="32"/>
          <w:highlight w:val="none"/>
          <w:lang w:val="en-US" w:eastAsia="zh-CN"/>
        </w:rPr>
        <w:t>详见分析报告。</w:t>
      </w:r>
    </w:p>
    <w:p w14:paraId="19A24151">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outlineLvl w:val="1"/>
        <w:rPr>
          <w:rFonts w:hint="eastAsia" w:ascii="黑体" w:hAnsi="黑体" w:eastAsia="黑体" w:cs="黑体"/>
          <w:color w:val="auto"/>
          <w:kern w:val="0"/>
          <w:sz w:val="32"/>
          <w:szCs w:val="32"/>
          <w:highlight w:val="none"/>
          <w:u w:val="none"/>
          <w:shd w:val="clear"/>
          <w:lang w:val="en-US" w:eastAsia="zh-CN" w:bidi="ar"/>
        </w:rPr>
      </w:pPr>
      <w:bookmarkStart w:id="51" w:name="_Toc25752"/>
      <w:bookmarkStart w:id="52" w:name="_Toc21193"/>
      <w:bookmarkStart w:id="53" w:name="_Toc542"/>
      <w:r>
        <w:rPr>
          <w:rFonts w:hint="eastAsia" w:ascii="黑体" w:hAnsi="黑体" w:eastAsia="黑体" w:cs="黑体"/>
          <w:color w:val="auto"/>
          <w:kern w:val="0"/>
          <w:sz w:val="32"/>
          <w:szCs w:val="32"/>
          <w:highlight w:val="none"/>
          <w:u w:val="none"/>
          <w:shd w:val="clear"/>
          <w:lang w:val="en-US" w:eastAsia="zh-CN" w:bidi="ar"/>
        </w:rPr>
        <w:t>三、主要绩效</w:t>
      </w:r>
      <w:bookmarkEnd w:id="51"/>
      <w:bookmarkEnd w:id="52"/>
      <w:bookmarkEnd w:id="53"/>
    </w:p>
    <w:p w14:paraId="34AB0B8A">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val="0"/>
          <w:color w:val="auto"/>
          <w:kern w:val="2"/>
          <w:sz w:val="32"/>
          <w:szCs w:val="32"/>
          <w:highlight w:val="none"/>
          <w:lang w:val="en-US" w:eastAsia="zh-CN" w:bidi="ar-SA"/>
        </w:rPr>
      </w:pPr>
      <w:bookmarkStart w:id="54" w:name="_Toc21575"/>
      <w:bookmarkStart w:id="55" w:name="_Toc19039"/>
      <w:bookmarkStart w:id="56" w:name="_Toc10309"/>
      <w:r>
        <w:rPr>
          <w:rFonts w:hint="eastAsia" w:ascii="楷体" w:hAnsi="楷体" w:eastAsia="楷体" w:cs="楷体"/>
          <w:b/>
          <w:bCs w:val="0"/>
          <w:color w:val="auto"/>
          <w:kern w:val="2"/>
          <w:sz w:val="32"/>
          <w:szCs w:val="32"/>
          <w:highlight w:val="none"/>
          <w:lang w:val="en-US" w:eastAsia="zh-CN" w:bidi="ar-SA"/>
        </w:rPr>
        <w:t>（一）经济效益初步显现，资金投入形成有效资产</w:t>
      </w:r>
    </w:p>
    <w:p w14:paraId="5FBA918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2"/>
          <w:sz w:val="32"/>
          <w:szCs w:val="32"/>
          <w:highlight w:val="none"/>
          <w:u w:val="none"/>
          <w:shd w:val="clear" w:color="auto" w:fill="auto"/>
          <w:lang w:val="en-US" w:eastAsia="zh-CN" w:bidi="zh-TW"/>
        </w:rPr>
      </w:pPr>
      <w:r>
        <w:rPr>
          <w:rFonts w:hint="eastAsia" w:ascii="仿宋_GB2312" w:hAnsi="宋体" w:eastAsia="仿宋_GB2312" w:cs="仿宋_GB2312"/>
          <w:color w:val="auto"/>
          <w:kern w:val="2"/>
          <w:sz w:val="32"/>
          <w:szCs w:val="32"/>
          <w:highlight w:val="none"/>
          <w:u w:val="none"/>
          <w:shd w:val="clear" w:color="auto" w:fill="auto"/>
          <w:lang w:val="en-US" w:eastAsia="zh-CN" w:bidi="zh-TW"/>
        </w:rPr>
        <w:t>项目已顺利完成总投资150余万元，生活服务中心建设完成率达100%并投入使用，标志着财政资金已转化为实实在在的乡村资产。尽管在资金管理的精细化方面存在提升空间，但项目通过“农旅学”融合发展的模式，已成功为村民创造了增收渠道，推动了集体经济壮大与农民致富，切实改善了东纯村人居环境，提高村民生活质量。</w:t>
      </w:r>
    </w:p>
    <w:p w14:paraId="2715F6A4">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val="0"/>
          <w:color w:val="auto"/>
          <w:kern w:val="2"/>
          <w:sz w:val="32"/>
          <w:szCs w:val="32"/>
          <w:highlight w:val="none"/>
          <w:lang w:val="en-US" w:eastAsia="zh-CN" w:bidi="ar-SA"/>
        </w:rPr>
      </w:pPr>
      <w:r>
        <w:rPr>
          <w:rFonts w:hint="eastAsia" w:ascii="楷体" w:hAnsi="楷体" w:eastAsia="楷体" w:cs="楷体"/>
          <w:b/>
          <w:bCs w:val="0"/>
          <w:color w:val="auto"/>
          <w:kern w:val="2"/>
          <w:sz w:val="32"/>
          <w:szCs w:val="32"/>
          <w:highlight w:val="none"/>
          <w:lang w:val="en-US" w:eastAsia="zh-CN" w:bidi="ar-SA"/>
        </w:rPr>
        <w:t>（二）社会效益取得突破，区域品牌知名度提升</w:t>
      </w:r>
    </w:p>
    <w:p w14:paraId="0659A38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2"/>
          <w:sz w:val="32"/>
          <w:szCs w:val="32"/>
          <w:highlight w:val="none"/>
          <w:u w:val="none"/>
          <w:shd w:val="clear" w:color="auto" w:fill="auto"/>
          <w:lang w:val="en-US" w:eastAsia="zh-CN" w:bidi="zh-TW"/>
        </w:rPr>
      </w:pPr>
      <w:r>
        <w:rPr>
          <w:rFonts w:hint="eastAsia" w:ascii="仿宋_GB2312" w:hAnsi="宋体" w:eastAsia="仿宋_GB2312" w:cs="仿宋_GB2312"/>
          <w:color w:val="auto"/>
          <w:kern w:val="2"/>
          <w:sz w:val="32"/>
          <w:szCs w:val="32"/>
          <w:highlight w:val="none"/>
          <w:u w:val="none"/>
          <w:shd w:val="clear" w:color="auto" w:fill="auto"/>
          <w:lang w:val="en-US" w:eastAsia="zh-CN" w:bidi="zh-TW"/>
        </w:rPr>
        <w:t>项目成功依托东纯村的生态资源，将其打造为一个集农业观光与研学实践于一体的新兴目的地，显著提升了该村在霞山区乃至湛江市的知名度与影响力。这种积极的社会关注，为乡村带来了良好的社会效益，不仅改善了乡村风貌，也为后续吸引游客、投资及政策支持创造了有利条件，为“百千万工程”的实施树立了具有示范意义的样板。</w:t>
      </w:r>
    </w:p>
    <w:p w14:paraId="5EAA0F7C">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outlineLvl w:val="1"/>
        <w:rPr>
          <w:rFonts w:hint="eastAsia" w:ascii="黑体" w:hAnsi="黑体" w:eastAsia="黑体" w:cs="黑体"/>
          <w:color w:val="auto"/>
          <w:kern w:val="0"/>
          <w:sz w:val="32"/>
          <w:szCs w:val="32"/>
          <w:highlight w:val="none"/>
          <w:u w:val="none"/>
          <w:shd w:val="clear"/>
          <w:lang w:val="en-US" w:eastAsia="zh-CN" w:bidi="ar"/>
        </w:rPr>
      </w:pPr>
      <w:r>
        <w:rPr>
          <w:rFonts w:hint="eastAsia" w:ascii="黑体" w:hAnsi="黑体" w:eastAsia="黑体" w:cs="黑体"/>
          <w:color w:val="auto"/>
          <w:kern w:val="0"/>
          <w:sz w:val="32"/>
          <w:szCs w:val="32"/>
          <w:highlight w:val="none"/>
          <w:u w:val="none"/>
          <w:shd w:val="clear"/>
          <w:lang w:val="en-US" w:eastAsia="zh-CN" w:bidi="ar"/>
        </w:rPr>
        <w:t>四、存在问题</w:t>
      </w:r>
      <w:bookmarkEnd w:id="54"/>
      <w:bookmarkEnd w:id="55"/>
      <w:bookmarkEnd w:id="56"/>
    </w:p>
    <w:p w14:paraId="32480F6C">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kern w:val="0"/>
          <w:sz w:val="32"/>
          <w:szCs w:val="32"/>
          <w:highlight w:val="none"/>
          <w:u w:val="none"/>
          <w:shd w:val="clear"/>
          <w:lang w:val="en-US" w:eastAsia="zh-CN" w:bidi="ar"/>
        </w:rPr>
      </w:pPr>
      <w:bookmarkStart w:id="57" w:name="_Toc31593"/>
      <w:bookmarkStart w:id="58" w:name="_Toc21509"/>
      <w:bookmarkStart w:id="59" w:name="_Toc16325"/>
      <w:r>
        <w:rPr>
          <w:rFonts w:hint="eastAsia" w:ascii="楷体" w:hAnsi="楷体" w:eastAsia="楷体" w:cs="楷体"/>
          <w:b/>
          <w:bCs w:val="0"/>
          <w:color w:val="auto"/>
          <w:kern w:val="2"/>
          <w:sz w:val="32"/>
          <w:szCs w:val="32"/>
          <w:highlight w:val="none"/>
          <w:lang w:val="en-US" w:eastAsia="zh-CN" w:bidi="ar-SA"/>
        </w:rPr>
        <w:t>（一）绩效目标设定粗放，量化管理基础薄弱</w:t>
      </w:r>
    </w:p>
    <w:p w14:paraId="45E4699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auto"/>
          <w:kern w:val="2"/>
          <w:sz w:val="32"/>
          <w:szCs w:val="32"/>
          <w:highlight w:val="none"/>
          <w:u w:val="none"/>
          <w:shd w:val="clear" w:color="auto" w:fill="auto"/>
          <w:lang w:val="en-US" w:eastAsia="zh-CN" w:bidi="zh-TW"/>
        </w:rPr>
      </w:pPr>
      <w:r>
        <w:rPr>
          <w:rFonts w:hint="eastAsia" w:ascii="仿宋_GB2312" w:hAnsi="宋体" w:eastAsia="仿宋_GB2312" w:cs="仿宋_GB2312"/>
          <w:color w:val="auto"/>
          <w:kern w:val="2"/>
          <w:sz w:val="32"/>
          <w:szCs w:val="32"/>
          <w:highlight w:val="none"/>
          <w:u w:val="none"/>
          <w:shd w:val="clear" w:color="auto" w:fill="auto"/>
          <w:lang w:val="en-US" w:eastAsia="zh-CN" w:bidi="zh-TW"/>
        </w:rPr>
        <w:t>社会效益和质量指标方面，存在“两张皮”现象。一是生搬硬套“通用模板”，未能体现本项目“农旅学融合”的特点；二是使用“社会影响良好”、“效果明显”等定性、笼统表述，缺乏可衡量的数据指标与清晰的佐证路径，导致目标完成情况难以精准评估，最终影响评分。</w:t>
      </w:r>
    </w:p>
    <w:p w14:paraId="797D7D92">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kern w:val="0"/>
          <w:sz w:val="32"/>
          <w:szCs w:val="32"/>
          <w:highlight w:val="none"/>
          <w:u w:val="none"/>
          <w:shd w:val="clear"/>
          <w:lang w:val="en-US" w:eastAsia="zh-CN" w:bidi="ar"/>
        </w:rPr>
      </w:pPr>
      <w:r>
        <w:rPr>
          <w:rFonts w:hint="eastAsia" w:ascii="楷体" w:hAnsi="楷体" w:eastAsia="楷体" w:cs="楷体"/>
          <w:b/>
          <w:bCs w:val="0"/>
          <w:color w:val="auto"/>
          <w:kern w:val="2"/>
          <w:sz w:val="32"/>
          <w:szCs w:val="32"/>
          <w:highlight w:val="none"/>
          <w:lang w:val="en-US" w:eastAsia="zh-CN" w:bidi="ar-SA"/>
        </w:rPr>
        <w:t>（二）监管与追溯机制不健全，存在闭环管理缺口</w:t>
      </w:r>
    </w:p>
    <w:p w14:paraId="0928C14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auto"/>
          <w:kern w:val="0"/>
          <w:sz w:val="32"/>
          <w:szCs w:val="32"/>
          <w:highlight w:val="none"/>
          <w:u w:val="none"/>
          <w:shd w:val="clear"/>
          <w:lang w:val="en-US" w:eastAsia="zh-CN" w:bidi="ar"/>
        </w:rPr>
      </w:pPr>
      <w:r>
        <w:rPr>
          <w:rFonts w:hint="eastAsia" w:ascii="仿宋_GB2312" w:hAnsi="宋体" w:eastAsia="仿宋_GB2312" w:cs="仿宋_GB2312"/>
          <w:color w:val="auto"/>
          <w:kern w:val="2"/>
          <w:sz w:val="32"/>
          <w:szCs w:val="32"/>
          <w:highlight w:val="none"/>
          <w:u w:val="none"/>
          <w:shd w:val="clear" w:color="auto" w:fill="auto"/>
          <w:lang w:val="en-US" w:eastAsia="zh-CN" w:bidi="zh-TW"/>
        </w:rPr>
        <w:t>项目在资金管理和事项监管上存在短板。一是出现预算超支现象，且资金在不同项目间调剂使用的规范性有待商榷；二是</w:t>
      </w:r>
      <w:r>
        <w:rPr>
          <w:rFonts w:hint="eastAsia" w:ascii="仿宋_GB2312" w:eastAsia="仿宋_GB2312" w:cs="宋体"/>
          <w:color w:val="auto"/>
          <w:sz w:val="32"/>
          <w:szCs w:val="32"/>
          <w:highlight w:val="none"/>
          <w:lang w:val="en-US" w:eastAsia="zh-CN"/>
        </w:rPr>
        <w:t>根据《湛江市审计局关于“百千万工程”政策落实和资金管理使用情况专项审计调查情况的报告》，共有1项整改问题。</w:t>
      </w:r>
      <w:r>
        <w:rPr>
          <w:rFonts w:hint="eastAsia" w:ascii="仿宋_GB2312" w:hAnsi="宋体" w:eastAsia="仿宋_GB2312" w:cs="仿宋_GB2312"/>
          <w:color w:val="auto"/>
          <w:kern w:val="2"/>
          <w:sz w:val="32"/>
          <w:szCs w:val="32"/>
          <w:highlight w:val="none"/>
          <w:u w:val="none"/>
          <w:shd w:val="clear" w:color="auto" w:fill="auto"/>
          <w:lang w:val="en-US" w:eastAsia="zh-CN" w:bidi="zh-TW"/>
        </w:rPr>
        <w:t>监管闭环未能有效形成，项目的责任追溯与结果评价机制不够健全。</w:t>
      </w:r>
    </w:p>
    <w:p w14:paraId="390425E5">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outlineLvl w:val="1"/>
        <w:rPr>
          <w:rFonts w:hint="eastAsia" w:ascii="黑体" w:hAnsi="黑体" w:eastAsia="黑体" w:cs="黑体"/>
          <w:color w:val="auto"/>
          <w:kern w:val="0"/>
          <w:sz w:val="32"/>
          <w:szCs w:val="32"/>
          <w:highlight w:val="none"/>
          <w:u w:val="none"/>
          <w:shd w:val="clear"/>
          <w:lang w:val="en-US" w:eastAsia="zh-CN" w:bidi="ar"/>
        </w:rPr>
      </w:pPr>
      <w:r>
        <w:rPr>
          <w:rFonts w:hint="eastAsia" w:ascii="黑体" w:hAnsi="黑体" w:eastAsia="黑体" w:cs="黑体"/>
          <w:color w:val="auto"/>
          <w:kern w:val="0"/>
          <w:sz w:val="32"/>
          <w:szCs w:val="32"/>
          <w:highlight w:val="none"/>
          <w:u w:val="none"/>
          <w:shd w:val="clear"/>
          <w:lang w:val="en-US" w:eastAsia="zh-CN" w:bidi="ar"/>
        </w:rPr>
        <w:t>五、有关建议</w:t>
      </w:r>
      <w:bookmarkEnd w:id="57"/>
      <w:bookmarkEnd w:id="58"/>
      <w:bookmarkEnd w:id="59"/>
    </w:p>
    <w:p w14:paraId="78C5469B">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0" w:leftChars="0"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bookmarkStart w:id="60" w:name="_Toc26088"/>
      <w:bookmarkStart w:id="61" w:name="_Toc31789"/>
      <w:bookmarkStart w:id="62" w:name="_Toc9437"/>
      <w:r>
        <w:rPr>
          <w:rFonts w:hint="eastAsia" w:ascii="楷体" w:hAnsi="楷体" w:eastAsia="楷体" w:cs="楷体"/>
          <w:b/>
          <w:bCs w:val="0"/>
          <w:color w:val="auto"/>
          <w:kern w:val="2"/>
          <w:sz w:val="32"/>
          <w:szCs w:val="32"/>
          <w:highlight w:val="none"/>
          <w:lang w:val="en-US" w:eastAsia="zh-CN" w:bidi="ar-SA"/>
        </w:rPr>
        <w:t>（一）</w:t>
      </w:r>
      <w:bookmarkEnd w:id="60"/>
      <w:bookmarkEnd w:id="61"/>
      <w:bookmarkEnd w:id="62"/>
      <w:r>
        <w:rPr>
          <w:rFonts w:hint="eastAsia" w:ascii="楷体_GB2312" w:hAnsi="楷体_GB2312" w:eastAsia="楷体_GB2312" w:cs="楷体_GB2312"/>
          <w:b/>
          <w:bCs/>
          <w:color w:val="auto"/>
          <w:kern w:val="2"/>
          <w:sz w:val="32"/>
          <w:szCs w:val="32"/>
          <w:highlight w:val="none"/>
          <w:lang w:val="en-US" w:eastAsia="zh-CN" w:bidi="ar-SA"/>
        </w:rPr>
        <w:t>强化目标精准管理，构建科学指标体系</w:t>
      </w:r>
    </w:p>
    <w:p w14:paraId="6FA88D0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color w:val="auto"/>
          <w:kern w:val="0"/>
          <w:sz w:val="32"/>
          <w:szCs w:val="32"/>
          <w:highlight w:val="none"/>
          <w:lang w:val="en-US" w:eastAsia="zh-CN"/>
        </w:rPr>
      </w:pPr>
      <w:bookmarkStart w:id="63" w:name="_Toc15503"/>
      <w:bookmarkStart w:id="64" w:name="_Toc23609"/>
      <w:bookmarkStart w:id="65" w:name="_Toc17104"/>
      <w:r>
        <w:rPr>
          <w:rFonts w:hint="eastAsia" w:ascii="仿宋_GB2312" w:hAnsi="仿宋_GB2312" w:eastAsia="仿宋_GB2312" w:cs="仿宋_GB2312"/>
          <w:bCs/>
          <w:color w:val="auto"/>
          <w:kern w:val="0"/>
          <w:sz w:val="32"/>
          <w:szCs w:val="32"/>
          <w:highlight w:val="none"/>
          <w:lang w:val="en-US" w:eastAsia="zh-CN"/>
        </w:rPr>
        <w:t>按照“量力而行、任务可查、绩效可考”的原则，科学编制绩效目标，加强项目过程管理。</w:t>
      </w:r>
      <w:bookmarkEnd w:id="63"/>
      <w:bookmarkEnd w:id="64"/>
      <w:bookmarkEnd w:id="65"/>
      <w:r>
        <w:rPr>
          <w:rFonts w:hint="eastAsia" w:ascii="仿宋_GB2312" w:hAnsi="仿宋_GB2312" w:eastAsia="仿宋_GB2312" w:cs="仿宋_GB2312"/>
          <w:bCs/>
          <w:color w:val="auto"/>
          <w:kern w:val="0"/>
          <w:sz w:val="32"/>
          <w:szCs w:val="32"/>
          <w:highlight w:val="none"/>
          <w:lang w:val="en-US" w:eastAsia="zh-CN"/>
        </w:rPr>
        <w:t>确定科学的绩效标准，合理设置绩效指标。应遵循“指向明确、细化量化、合理可行、相应匹配、整体一致”的目标编制原则，注重强化与预算投入规模、资金支出内容、绩效目标的关联匹配性，结合历史业绩水平、发展现状与趋势等因素综合考虑，做细做实做优符合资金和项目特性、易衡量考核的绩效指标，以充分反映财政资金投入成效。在项目谋划阶段，即应摒弃通用模板，参照同类优秀农旅项目，设定能体现自身核心竞争力的个性化质量指标（如“研学课程开发数量”、“游客平均停留时长”、“农产品商品化率”等）。将“社会影响良好”等模糊目标，分解为“年度媒体正面报道次数”、“合作旅行社/学校数量”、“村民对项目满意度调查得分”等可测量、可收集的具体指标，并提前规划好数据来源与采集方法。</w:t>
      </w:r>
    </w:p>
    <w:p w14:paraId="5FB2EF47">
      <w:pPr>
        <w:pStyle w:val="22"/>
        <w:spacing w:line="240" w:lineRule="auto"/>
        <w:outlineLvl w:val="2"/>
        <w:rPr>
          <w:rFonts w:hint="default" w:ascii="楷体" w:hAnsi="楷体" w:eastAsia="楷体" w:cs="楷体"/>
          <w:b/>
          <w:bCs w:val="0"/>
          <w:color w:val="auto"/>
          <w:kern w:val="2"/>
          <w:sz w:val="32"/>
          <w:szCs w:val="32"/>
          <w:highlight w:val="none"/>
          <w:lang w:val="en-US" w:eastAsia="zh-CN" w:bidi="ar-SA"/>
        </w:rPr>
      </w:pPr>
      <w:r>
        <w:rPr>
          <w:rFonts w:hint="default" w:ascii="楷体" w:hAnsi="楷体" w:eastAsia="楷体" w:cs="楷体"/>
          <w:b/>
          <w:bCs w:val="0"/>
          <w:color w:val="auto"/>
          <w:kern w:val="2"/>
          <w:sz w:val="32"/>
          <w:szCs w:val="32"/>
          <w:highlight w:val="none"/>
          <w:lang w:val="en-US" w:eastAsia="zh-CN" w:bidi="ar-SA"/>
        </w:rPr>
        <w:t>（</w:t>
      </w:r>
      <w:r>
        <w:rPr>
          <w:rFonts w:hint="eastAsia" w:ascii="楷体" w:hAnsi="楷体" w:eastAsia="楷体" w:cs="楷体"/>
          <w:b/>
          <w:bCs w:val="0"/>
          <w:color w:val="auto"/>
          <w:kern w:val="2"/>
          <w:sz w:val="32"/>
          <w:szCs w:val="32"/>
          <w:highlight w:val="none"/>
          <w:lang w:val="en-US" w:eastAsia="zh-CN" w:bidi="ar-SA"/>
        </w:rPr>
        <w:t>二</w:t>
      </w:r>
      <w:r>
        <w:rPr>
          <w:rFonts w:hint="default" w:ascii="楷体" w:hAnsi="楷体" w:eastAsia="楷体" w:cs="楷体"/>
          <w:b/>
          <w:bCs w:val="0"/>
          <w:color w:val="auto"/>
          <w:kern w:val="2"/>
          <w:sz w:val="32"/>
          <w:szCs w:val="32"/>
          <w:highlight w:val="none"/>
          <w:lang w:val="en-US" w:eastAsia="zh-CN" w:bidi="ar-SA"/>
        </w:rPr>
        <w:t>）完善全过程监管机制，筑牢风险防控体系</w:t>
      </w:r>
    </w:p>
    <w:p w14:paraId="7E63789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bCs w:val="0"/>
          <w:color w:val="auto"/>
          <w:kern w:val="2"/>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rPr>
        <w:t>加强预算管理意识，严格按照预算编制的相关制度和要求进行预算编制。全面编制预算项目，优先保障固定性的、相对刚性的费用支出项目，尽量压缩变动性的、有控制空间的费用项目，提高预算编制的科学性、严谨性和可控性。加强事前预算评审与事中支出监控，建立大额支出预警机制，严格规范不同项目间资金调剂的审批流程，确保预算的严肃性。</w:t>
      </w:r>
    </w:p>
    <w:p w14:paraId="723B677A">
      <w:pPr>
        <w:spacing w:line="240" w:lineRule="auto"/>
        <w:ind w:firstLine="640" w:firstLineChars="200"/>
        <w:rPr>
          <w:rFonts w:hint="eastAsia" w:ascii="仿宋_GB2312" w:hAnsi="宋体" w:eastAsia="仿宋_GB2312" w:cs="宋体"/>
          <w:color w:val="auto"/>
          <w:kern w:val="2"/>
          <w:sz w:val="32"/>
          <w:szCs w:val="32"/>
          <w:highlight w:val="none"/>
          <w:lang w:val="en-US" w:eastAsia="zh-CN" w:bidi="ar-SA"/>
        </w:rPr>
      </w:pPr>
      <w:r>
        <w:rPr>
          <w:rFonts w:hint="eastAsia" w:ascii="仿宋_GB2312" w:hAnsi="宋体" w:eastAsia="仿宋_GB2312" w:cs="宋体"/>
          <w:color w:val="auto"/>
          <w:kern w:val="2"/>
          <w:sz w:val="32"/>
          <w:szCs w:val="32"/>
          <w:highlight w:val="none"/>
          <w:lang w:val="en-US" w:eastAsia="zh-CN" w:bidi="ar-SA"/>
        </w:rPr>
        <w:t>建议</w:t>
      </w:r>
      <w:r>
        <w:rPr>
          <w:rFonts w:hint="eastAsia" w:ascii="仿宋_GB2312" w:eastAsia="仿宋_GB2312" w:cs="宋体"/>
          <w:color w:val="auto"/>
          <w:sz w:val="32"/>
          <w:szCs w:val="32"/>
          <w:highlight w:val="none"/>
          <w:lang w:val="en-US" w:eastAsia="zh-CN"/>
        </w:rPr>
        <w:t>加强对项目建设单位的监督管理和业务指导，规范项目实施程序，督导项目建设单位严格执行相关管理办法，做到项目申报、实施、监控和验收结项全过程闭环管理，针对审计、绩效评价等发现的问题，建立“问题清单、责任清单、整改清单”的台账管理，明确整改时限与责任人，确保所有问题闭环整改、对账销号。推动“</w:t>
      </w:r>
      <w:r>
        <w:rPr>
          <w:rFonts w:hint="eastAsia" w:ascii="仿宋_GB2312" w:hAnsi="仿宋_GB2312" w:eastAsia="仿宋_GB2312" w:cs="仿宋_GB2312"/>
          <w:color w:val="auto"/>
          <w:kern w:val="0"/>
          <w:sz w:val="31"/>
          <w:szCs w:val="31"/>
          <w:highlight w:val="none"/>
          <w:lang w:val="en-US" w:eastAsia="zh-CN" w:bidi="ar"/>
        </w:rPr>
        <w:t>越秀.东纯生活服务中心建设项目</w:t>
      </w:r>
      <w:r>
        <w:rPr>
          <w:rFonts w:hint="eastAsia" w:ascii="仿宋_GB2312" w:eastAsia="仿宋_GB2312" w:cs="宋体"/>
          <w:color w:val="auto"/>
          <w:sz w:val="32"/>
          <w:szCs w:val="32"/>
          <w:highlight w:val="none"/>
          <w:lang w:val="en-US" w:eastAsia="zh-CN"/>
        </w:rPr>
        <w:t>”高质量发展，确保完成各项目标任务。</w:t>
      </w:r>
    </w:p>
    <w:p w14:paraId="775FD75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2"/>
          <w:sz w:val="32"/>
          <w:szCs w:val="40"/>
          <w:highlight w:val="none"/>
          <w:u w:val="none"/>
          <w:shd w:val="clear" w:color="auto" w:fill="auto"/>
          <w:lang w:val="en-US" w:eastAsia="zh-CN" w:bidi="ar-SA"/>
        </w:rPr>
      </w:pPr>
    </w:p>
    <w:p w14:paraId="10F4643A">
      <w:pPr>
        <w:pStyle w:val="14"/>
        <w:pageBreakBefore/>
        <w:spacing w:after="0" w:line="360" w:lineRule="auto"/>
        <w:ind w:left="0" w:leftChars="0" w:firstLine="0" w:firstLineChars="0"/>
        <w:jc w:val="both"/>
        <w:outlineLvl w:val="0"/>
        <w:rPr>
          <w:rFonts w:hint="eastAsia" w:ascii="Times New Roman" w:hAnsi="Times New Roman" w:eastAsia="微软雅黑" w:cs="微软雅黑"/>
          <w:color w:val="auto"/>
          <w:sz w:val="44"/>
          <w:szCs w:val="44"/>
          <w:highlight w:val="none"/>
        </w:rPr>
      </w:pPr>
      <w:bookmarkStart w:id="66" w:name="_Toc4826"/>
      <w:bookmarkStart w:id="67" w:name="_Toc4895"/>
      <w:bookmarkStart w:id="68" w:name="_Toc1601"/>
      <w:r>
        <w:rPr>
          <w:rFonts w:hint="eastAsia" w:ascii="Times New Roman" w:hAnsi="Times New Roman" w:eastAsia="微软雅黑" w:cs="仿宋_GB2312"/>
          <w:color w:val="auto"/>
          <w:sz w:val="32"/>
          <w:highlight w:val="none"/>
        </w:rPr>
        <w:t>第二部分：</w:t>
      </w:r>
      <w:bookmarkEnd w:id="66"/>
      <w:bookmarkEnd w:id="67"/>
      <w:bookmarkEnd w:id="68"/>
    </w:p>
    <w:p w14:paraId="77FF00BB">
      <w:pPr>
        <w:jc w:val="center"/>
        <w:outlineLvl w:val="1"/>
        <w:rPr>
          <w:rFonts w:eastAsia="微软雅黑" w:cs="微软雅黑"/>
          <w:color w:val="auto"/>
          <w:sz w:val="44"/>
          <w:szCs w:val="44"/>
          <w:highlight w:val="none"/>
        </w:rPr>
      </w:pPr>
      <w:bookmarkStart w:id="69" w:name="_Toc19750"/>
      <w:bookmarkStart w:id="70" w:name="_Toc30883"/>
      <w:bookmarkStart w:id="71" w:name="_Toc10917"/>
      <w:r>
        <w:rPr>
          <w:rFonts w:hint="eastAsia" w:eastAsia="微软雅黑" w:cs="微软雅黑"/>
          <w:color w:val="auto"/>
          <w:sz w:val="44"/>
          <w:szCs w:val="44"/>
          <w:highlight w:val="none"/>
        </w:rPr>
        <w:t>分析报告</w:t>
      </w:r>
      <w:bookmarkEnd w:id="69"/>
      <w:bookmarkEnd w:id="70"/>
      <w:bookmarkEnd w:id="71"/>
    </w:p>
    <w:p w14:paraId="63EB74DF">
      <w:pPr>
        <w:pStyle w:val="14"/>
        <w:ind w:left="0"/>
        <w:rPr>
          <w:rFonts w:hint="eastAsia" w:ascii="Times New Roman" w:hAnsi="Times New Roman" w:eastAsia="等线" w:cs="Cambria Math"/>
          <w:color w:val="auto"/>
          <w:highlight w:val="none"/>
        </w:rPr>
      </w:pPr>
    </w:p>
    <w:p w14:paraId="0D1BC56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outlineLvl w:val="1"/>
        <w:rPr>
          <w:rFonts w:hint="eastAsia" w:ascii="黑体" w:hAnsi="黑体" w:eastAsia="黑体" w:cs="黑体"/>
          <w:b w:val="0"/>
          <w:bCs/>
          <w:color w:val="auto"/>
          <w:kern w:val="0"/>
          <w:sz w:val="32"/>
          <w:szCs w:val="32"/>
          <w:highlight w:val="none"/>
          <w:u w:val="none"/>
          <w:shd w:val="clear"/>
          <w:lang w:val="en-US" w:eastAsia="zh-CN" w:bidi="ar"/>
        </w:rPr>
      </w:pPr>
      <w:r>
        <w:rPr>
          <w:rFonts w:hint="eastAsia" w:ascii="仿宋_GB2312" w:eastAsia="仿宋_GB2312" w:cs="宋体" w:hAnsiTheme="minorHAnsi"/>
          <w:color w:val="auto"/>
          <w:kern w:val="0"/>
          <w:sz w:val="32"/>
          <w:szCs w:val="32"/>
          <w:highlight w:val="none"/>
          <w:u w:val="none"/>
          <w:shd w:val="clear"/>
          <w:lang w:val="en-US" w:eastAsia="zh-CN" w:bidi="ar"/>
        </w:rPr>
        <w:t>为推进财政支出预算绩效管理，强化预算支出责任理念，提高预算支出使用的效率和效益，确保财政资金充分发挥效用，湛江市霞山区财政局根据《关于开展2025年区级部门单位整体支出和重点项目的财政重点绩效评价工作的通知》（湛霞财〔2025〕94号）的</w:t>
      </w:r>
      <w:r>
        <w:rPr>
          <w:rFonts w:hint="eastAsia" w:ascii="仿宋_GB2312" w:eastAsia="仿宋_GB2312" w:hAnsiTheme="minorHAnsi"/>
          <w:color w:val="auto"/>
          <w:kern w:val="0"/>
          <w:sz w:val="32"/>
          <w:szCs w:val="32"/>
          <w:highlight w:val="none"/>
          <w:lang w:val="en-US" w:eastAsia="zh-CN" w:bidi="ar"/>
        </w:rPr>
        <w:t>要求及有关规定，</w:t>
      </w:r>
      <w:r>
        <w:rPr>
          <w:rFonts w:hint="eastAsia" w:ascii="仿宋_GB2312" w:eastAsia="仿宋_GB2312" w:cs="宋体" w:hAnsiTheme="minorHAnsi"/>
          <w:color w:val="auto"/>
          <w:kern w:val="0"/>
          <w:sz w:val="32"/>
          <w:szCs w:val="32"/>
          <w:highlight w:val="none"/>
          <w:u w:val="none"/>
          <w:shd w:val="clear"/>
          <w:lang w:val="en-US" w:eastAsia="zh-CN" w:bidi="ar"/>
        </w:rPr>
        <w:t>委托</w:t>
      </w:r>
      <w:r>
        <w:rPr>
          <w:rFonts w:hint="eastAsia" w:ascii="仿宋_GB2312" w:eastAsia="仿宋_GB2312" w:hAnsiTheme="minorHAnsi"/>
          <w:color w:val="auto"/>
          <w:kern w:val="0"/>
          <w:sz w:val="32"/>
          <w:szCs w:val="32"/>
          <w:highlight w:val="none"/>
          <w:lang w:val="en-US" w:eastAsia="zh-CN" w:bidi="ar"/>
        </w:rPr>
        <w:t>湛江亿朗会计师事务所（普通合伙）（以下简称：评价小组），</w:t>
      </w:r>
    </w:p>
    <w:p w14:paraId="33D4B651">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jc w:val="both"/>
        <w:rPr>
          <w:rFonts w:hint="eastAsia" w:ascii="仿宋_GB2312" w:eastAsia="仿宋_GB2312" w:cs="宋体" w:hAnsiTheme="minorHAnsi"/>
          <w:color w:val="auto"/>
          <w:kern w:val="0"/>
          <w:sz w:val="32"/>
          <w:szCs w:val="32"/>
          <w:highlight w:val="none"/>
          <w:u w:val="none"/>
          <w:shd w:val="clear"/>
          <w:lang w:val="en-US" w:eastAsia="zh-CN" w:bidi="ar"/>
        </w:rPr>
      </w:pPr>
      <w:r>
        <w:rPr>
          <w:rFonts w:hint="eastAsia" w:ascii="仿宋_GB2312" w:eastAsia="仿宋_GB2312" w:cs="宋体" w:hAnsiTheme="minorHAnsi"/>
          <w:color w:val="auto"/>
          <w:kern w:val="0"/>
          <w:sz w:val="32"/>
          <w:szCs w:val="32"/>
          <w:highlight w:val="none"/>
          <w:u w:val="none"/>
          <w:shd w:val="clear"/>
          <w:lang w:val="en-US" w:eastAsia="zh-CN" w:bidi="ar"/>
        </w:rPr>
        <w:t>对湛江市霞山区海头街道办事处（以下简称“海头街道办”）越秀.东纯生活服务中心建设项目支出进行绩效评价并出具绩效评价报告。</w:t>
      </w:r>
    </w:p>
    <w:p w14:paraId="4F7EA0CF">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rPr>
          <w:rFonts w:hint="eastAsia" w:ascii="仿宋_GB2312" w:eastAsia="仿宋_GB2312" w:cs="宋体" w:hAnsiTheme="minorHAnsi"/>
          <w:color w:val="auto"/>
          <w:kern w:val="0"/>
          <w:sz w:val="32"/>
          <w:szCs w:val="32"/>
          <w:highlight w:val="none"/>
          <w:u w:val="none"/>
          <w:shd w:val="clear"/>
          <w:lang w:val="en-US" w:eastAsia="zh-CN" w:bidi="ar"/>
        </w:rPr>
      </w:pPr>
      <w:r>
        <w:rPr>
          <w:rFonts w:hint="eastAsia" w:ascii="仿宋_GB2312" w:eastAsia="仿宋_GB2312" w:cs="宋体" w:hAnsiTheme="minorHAnsi"/>
          <w:color w:val="auto"/>
          <w:kern w:val="0"/>
          <w:sz w:val="32"/>
          <w:szCs w:val="32"/>
          <w:highlight w:val="none"/>
          <w:u w:val="none"/>
          <w:shd w:val="clear"/>
          <w:lang w:val="en-US" w:eastAsia="zh-CN" w:bidi="ar"/>
        </w:rPr>
        <w:t>海头街道办对其提供资料的合法性、真实性和完整性负责。我们的评价是根据《中华人民共和国预算法》、财政部关于印发《项目支出绩效评价管理办法》的通知（财预〔2020〕10号）、《中共广东省委广东省人民政府关于全面实施预算绩效管理的若干意见》（粤发〔2019〕5号）、《关于开展2025年区级部门单位整体支出和重点项目的财政重点绩效评价工作的通知》（湛霞财〔2025〕94号）相关政策文件的要求等系列法规，按照操作规程进行的。</w:t>
      </w:r>
    </w:p>
    <w:p w14:paraId="487CEF88">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outlineLvl w:val="1"/>
        <w:rPr>
          <w:rFonts w:hint="eastAsia" w:ascii="黑体" w:hAnsi="黑体" w:eastAsia="黑体" w:cs="黑体"/>
          <w:b w:val="0"/>
          <w:bCs/>
          <w:color w:val="auto"/>
          <w:kern w:val="0"/>
          <w:sz w:val="32"/>
          <w:szCs w:val="32"/>
          <w:highlight w:val="none"/>
          <w:u w:val="none"/>
          <w:shd w:val="clear"/>
          <w:lang w:val="en-US" w:eastAsia="zh-CN" w:bidi="ar"/>
        </w:rPr>
      </w:pPr>
      <w:bookmarkStart w:id="72" w:name="_Toc21242"/>
      <w:bookmarkStart w:id="73" w:name="_Toc21681"/>
      <w:r>
        <w:rPr>
          <w:rFonts w:hint="eastAsia" w:ascii="黑体" w:hAnsi="黑体" w:eastAsia="黑体" w:cs="黑体"/>
          <w:b w:val="0"/>
          <w:bCs/>
          <w:color w:val="auto"/>
          <w:kern w:val="2"/>
          <w:sz w:val="32"/>
          <w:szCs w:val="32"/>
          <w:highlight w:val="none"/>
          <w:u w:val="none"/>
          <w:shd w:val="clear"/>
          <w:lang w:val="en-US" w:eastAsia="zh-CN" w:bidi="ar-SA"/>
        </w:rPr>
        <w:t>一、基本情况</w:t>
      </w:r>
      <w:bookmarkEnd w:id="72"/>
      <w:bookmarkEnd w:id="73"/>
    </w:p>
    <w:p w14:paraId="09FE769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3" w:firstLineChars="200"/>
        <w:jc w:val="both"/>
        <w:outlineLvl w:val="9"/>
        <w:rPr>
          <w:rFonts w:hint="eastAsia" w:ascii="楷体" w:hAnsi="楷体" w:eastAsia="楷体" w:cs="楷体"/>
          <w:b/>
          <w:bCs/>
          <w:color w:val="auto"/>
          <w:kern w:val="0"/>
          <w:sz w:val="32"/>
          <w:szCs w:val="32"/>
          <w:highlight w:val="none"/>
          <w:u w:val="none"/>
          <w:shd w:val="clear"/>
          <w:lang w:val="en-US" w:eastAsia="zh-CN" w:bidi="ar"/>
        </w:rPr>
      </w:pPr>
      <w:r>
        <w:rPr>
          <w:rFonts w:hint="eastAsia" w:ascii="楷体" w:hAnsi="楷体" w:eastAsia="楷体" w:cs="楷体"/>
          <w:b/>
          <w:bCs/>
          <w:color w:val="auto"/>
          <w:kern w:val="0"/>
          <w:sz w:val="32"/>
          <w:szCs w:val="32"/>
          <w:highlight w:val="none"/>
          <w:u w:val="none"/>
          <w:shd w:val="clear"/>
          <w:lang w:val="en-US" w:eastAsia="zh-CN" w:bidi="ar"/>
        </w:rPr>
        <w:t>（一）</w:t>
      </w:r>
      <w:r>
        <w:rPr>
          <w:rFonts w:hint="eastAsia" w:ascii="楷体" w:hAnsi="楷体" w:eastAsia="楷体" w:cs="宋体"/>
          <w:b/>
          <w:color w:val="auto"/>
          <w:kern w:val="2"/>
          <w:sz w:val="32"/>
          <w:szCs w:val="32"/>
          <w:highlight w:val="none"/>
          <w:u w:val="none"/>
          <w:shd w:val="clear"/>
          <w:lang w:val="en-US" w:eastAsia="zh-CN" w:bidi="ar-SA"/>
        </w:rPr>
        <w:t>项目概况</w:t>
      </w:r>
    </w:p>
    <w:p w14:paraId="30855F1C">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rPr>
          <w:rFonts w:hint="eastAsia" w:ascii="仿宋_GB2312" w:eastAsia="仿宋_GB2312" w:cs="宋体" w:hAnsiTheme="minorHAnsi"/>
          <w:color w:val="auto"/>
          <w:kern w:val="0"/>
          <w:sz w:val="32"/>
          <w:szCs w:val="32"/>
          <w:highlight w:val="none"/>
          <w:u w:val="none"/>
          <w:shd w:val="clear"/>
          <w:lang w:val="en-US" w:eastAsia="zh-CN" w:bidi="ar"/>
        </w:rPr>
      </w:pPr>
      <w:r>
        <w:rPr>
          <w:rFonts w:hint="eastAsia" w:ascii="仿宋_GB2312" w:eastAsia="仿宋_GB2312" w:cs="宋体" w:hAnsiTheme="minorHAnsi"/>
          <w:color w:val="auto"/>
          <w:kern w:val="0"/>
          <w:sz w:val="32"/>
          <w:szCs w:val="32"/>
          <w:highlight w:val="none"/>
          <w:u w:val="none"/>
          <w:shd w:val="clear"/>
          <w:lang w:val="en-US" w:eastAsia="zh-CN" w:bidi="ar"/>
        </w:rPr>
        <w:t>在霞山区委、区政府，精心谋划部署，以党建为引领，以实施乡村振兴“百千万工程”为契机，湛江市霞山区和广州市越秀区合作共建海头街道东纯村生活服务中心建设工程项目。充分利用东纯村独特的土地自然资源和优美的生态环境，大搞以农旅学融合发展，推进集体经济增收和农民致富，预期投入150万元打造欢乐农业观光园、绿化道路、生态农田等。</w:t>
      </w:r>
    </w:p>
    <w:p w14:paraId="51A9527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3" w:firstLineChars="200"/>
        <w:jc w:val="both"/>
        <w:outlineLvl w:val="9"/>
        <w:rPr>
          <w:rFonts w:hint="default" w:ascii="楷体" w:hAnsi="楷体" w:eastAsia="楷体" w:cs="楷体"/>
          <w:b/>
          <w:bCs/>
          <w:color w:val="auto"/>
          <w:kern w:val="0"/>
          <w:sz w:val="32"/>
          <w:szCs w:val="32"/>
          <w:highlight w:val="none"/>
          <w:u w:val="none"/>
          <w:shd w:val="clear"/>
          <w:lang w:val="en-US" w:eastAsia="zh-CN" w:bidi="ar"/>
        </w:rPr>
      </w:pPr>
      <w:r>
        <w:rPr>
          <w:rFonts w:hint="eastAsia" w:ascii="楷体" w:hAnsi="楷体" w:eastAsia="楷体" w:cs="楷体"/>
          <w:b/>
          <w:bCs/>
          <w:color w:val="auto"/>
          <w:kern w:val="0"/>
          <w:sz w:val="32"/>
          <w:szCs w:val="32"/>
          <w:highlight w:val="none"/>
          <w:u w:val="none"/>
          <w:shd w:val="clear"/>
          <w:lang w:val="en-US" w:eastAsia="zh-CN" w:bidi="ar"/>
        </w:rPr>
        <w:t>（二）</w:t>
      </w:r>
      <w:r>
        <w:rPr>
          <w:rFonts w:hint="eastAsia" w:ascii="楷体" w:hAnsi="楷体" w:eastAsia="楷体" w:cs="宋体"/>
          <w:b/>
          <w:color w:val="auto"/>
          <w:kern w:val="2"/>
          <w:sz w:val="32"/>
          <w:szCs w:val="32"/>
          <w:highlight w:val="none"/>
          <w:u w:val="none"/>
          <w:shd w:val="clear"/>
          <w:lang w:val="en-US" w:eastAsia="zh-CN" w:bidi="ar-SA"/>
        </w:rPr>
        <w:t>绩效目标</w:t>
      </w:r>
    </w:p>
    <w:p w14:paraId="7BE8B2F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outlineLvl w:val="1"/>
        <w:rPr>
          <w:rFonts w:hint="eastAsia" w:ascii="仿宋_GB2312" w:hAnsi="仿宋_GB2312" w:eastAsia="仿宋_GB2312"/>
          <w:color w:val="auto"/>
          <w:kern w:val="1"/>
          <w:sz w:val="32"/>
          <w:szCs w:val="32"/>
          <w:highlight w:val="none"/>
          <w:lang w:val="en-US" w:eastAsia="zh-CN"/>
        </w:rPr>
      </w:pPr>
      <w:r>
        <w:rPr>
          <w:rFonts w:hint="eastAsia" w:ascii="仿宋_GB2312" w:hAnsi="仿宋_GB2312" w:eastAsia="仿宋_GB2312"/>
          <w:color w:val="auto"/>
          <w:kern w:val="1"/>
          <w:sz w:val="32"/>
          <w:szCs w:val="32"/>
          <w:highlight w:val="none"/>
          <w:lang w:val="en-US" w:eastAsia="zh-CN"/>
        </w:rPr>
        <w:t>年度总体绩效目标：一是建设完成率达100%并投入使用，二是提高知名度，给村民创收，带来良好的社会影响。</w:t>
      </w:r>
    </w:p>
    <w:p w14:paraId="009103D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outlineLvl w:val="1"/>
        <w:rPr>
          <w:rFonts w:hint="default" w:ascii="黑体" w:hAnsi="黑体" w:eastAsia="黑体" w:cs="黑体"/>
          <w:b w:val="0"/>
          <w:bCs/>
          <w:color w:val="auto"/>
          <w:kern w:val="2"/>
          <w:sz w:val="32"/>
          <w:szCs w:val="32"/>
          <w:highlight w:val="none"/>
          <w:u w:val="none"/>
          <w:shd w:val="clear"/>
          <w:lang w:val="en-US" w:eastAsia="zh-CN" w:bidi="ar-SA"/>
        </w:rPr>
      </w:pPr>
      <w:r>
        <w:rPr>
          <w:rFonts w:hint="eastAsia" w:ascii="黑体" w:hAnsi="黑体" w:eastAsia="黑体" w:cs="黑体"/>
          <w:b w:val="0"/>
          <w:bCs/>
          <w:color w:val="auto"/>
          <w:kern w:val="2"/>
          <w:sz w:val="32"/>
          <w:szCs w:val="32"/>
          <w:highlight w:val="none"/>
          <w:u w:val="none"/>
          <w:shd w:val="clear"/>
          <w:lang w:val="en-US" w:eastAsia="zh-CN" w:bidi="ar-SA"/>
        </w:rPr>
        <w:t>二、绩效分析</w:t>
      </w:r>
    </w:p>
    <w:p w14:paraId="7997E317">
      <w:pPr>
        <w:spacing w:line="360" w:lineRule="auto"/>
        <w:ind w:firstLine="643" w:firstLineChars="200"/>
        <w:jc w:val="left"/>
        <w:outlineLvl w:val="2"/>
        <w:rPr>
          <w:rFonts w:ascii="仿宋" w:hAnsi="仿宋" w:eastAsia="仿宋"/>
          <w:b/>
          <w:color w:val="auto"/>
          <w:sz w:val="32"/>
          <w:szCs w:val="32"/>
          <w:highlight w:val="none"/>
        </w:rPr>
      </w:pPr>
      <w:bookmarkStart w:id="74" w:name="_Toc3540"/>
      <w:bookmarkStart w:id="75" w:name="_Toc3748"/>
      <w:r>
        <w:rPr>
          <w:rFonts w:hint="eastAsia" w:ascii="仿宋" w:hAnsi="仿宋" w:eastAsia="仿宋"/>
          <w:b/>
          <w:color w:val="auto"/>
          <w:sz w:val="32"/>
          <w:szCs w:val="32"/>
          <w:highlight w:val="none"/>
        </w:rPr>
        <w:t>1</w:t>
      </w:r>
      <w:r>
        <w:rPr>
          <w:rFonts w:ascii="仿宋" w:hAnsi="仿宋" w:eastAsia="仿宋"/>
          <w:b/>
          <w:color w:val="auto"/>
          <w:sz w:val="32"/>
          <w:szCs w:val="32"/>
          <w:highlight w:val="none"/>
        </w:rPr>
        <w:t>.</w:t>
      </w:r>
      <w:bookmarkEnd w:id="74"/>
      <w:bookmarkEnd w:id="75"/>
      <w:bookmarkStart w:id="76" w:name="_Toc8052"/>
      <w:bookmarkStart w:id="77" w:name="_Toc31993"/>
      <w:r>
        <w:rPr>
          <w:rFonts w:hint="eastAsia" w:ascii="仿宋" w:hAnsi="仿宋" w:eastAsia="仿宋"/>
          <w:b/>
          <w:color w:val="auto"/>
          <w:sz w:val="32"/>
          <w:szCs w:val="32"/>
          <w:highlight w:val="none"/>
        </w:rPr>
        <w:t>过程分析</w:t>
      </w:r>
      <w:bookmarkEnd w:id="76"/>
      <w:bookmarkEnd w:id="77"/>
    </w:p>
    <w:p w14:paraId="58B6D5A6">
      <w:pPr>
        <w:spacing w:line="360" w:lineRule="auto"/>
        <w:ind w:firstLine="640" w:firstLineChars="200"/>
        <w:jc w:val="left"/>
        <w:rPr>
          <w:color w:val="auto"/>
          <w:sz w:val="32"/>
          <w:szCs w:val="32"/>
          <w:highlight w:val="none"/>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该指标包含资金管理、事项管理两个二级指标，指标分值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20</w:t>
      </w:r>
      <w:r>
        <w:rPr>
          <w:rFonts w:hint="eastAsia" w:ascii="仿宋_GB2312" w:hAnsi="宋体" w:eastAsia="仿宋_GB2312" w:cs="仿宋_GB2312"/>
          <w:color w:val="auto"/>
          <w:kern w:val="2"/>
          <w:sz w:val="32"/>
          <w:szCs w:val="32"/>
          <w:highlight w:val="none"/>
          <w:u w:val="none"/>
          <w:shd w:val="clear" w:color="auto" w:fill="auto"/>
          <w:lang w:val="zh-TW" w:eastAsia="zh-CN" w:bidi="zh-TW"/>
        </w:rPr>
        <w:t>分，评价得分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15.92</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宋体" w:eastAsia="仿宋_GB2312" w:cs="仿宋_GB2312"/>
          <w:color w:val="auto"/>
          <w:kern w:val="2"/>
          <w:sz w:val="32"/>
          <w:szCs w:val="32"/>
          <w:highlight w:val="none"/>
          <w:u w:val="none"/>
          <w:shd w:val="clear" w:color="auto" w:fill="auto"/>
          <w:lang w:val="en-US" w:eastAsia="zh-CN" w:bidi="zh-TW"/>
        </w:rPr>
        <w:t>79.6%</w:t>
      </w:r>
      <w:r>
        <w:rPr>
          <w:rFonts w:hint="eastAsia" w:ascii="仿宋_GB2312" w:hAnsi="宋体" w:eastAsia="仿宋_GB2312" w:cs="仿宋_GB2312"/>
          <w:color w:val="auto"/>
          <w:kern w:val="2"/>
          <w:sz w:val="32"/>
          <w:szCs w:val="32"/>
          <w:highlight w:val="none"/>
          <w:u w:val="none"/>
          <w:shd w:val="clear" w:color="auto" w:fill="auto"/>
          <w:lang w:val="zh-TW" w:eastAsia="zh-CN" w:bidi="zh-TW"/>
        </w:rPr>
        <w:t>。</w:t>
      </w:r>
    </w:p>
    <w:p w14:paraId="55059FE7">
      <w:pPr>
        <w:numPr>
          <w:ilvl w:val="0"/>
          <w:numId w:val="3"/>
        </w:numPr>
        <w:spacing w:line="360" w:lineRule="auto"/>
        <w:ind w:firstLine="643" w:firstLineChars="200"/>
        <w:jc w:val="left"/>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资金管理</w:t>
      </w:r>
    </w:p>
    <w:p w14:paraId="658A603C">
      <w:pPr>
        <w:spacing w:line="360" w:lineRule="auto"/>
        <w:ind w:firstLine="640" w:firstLineChars="200"/>
        <w:jc w:val="left"/>
        <w:rPr>
          <w:rFonts w:hint="default" w:ascii="仿宋_GB2312" w:hAnsi="仿宋_GB2312" w:eastAsia="仿宋_GB2312" w:cs="仿宋_GB2312"/>
          <w:color w:val="auto"/>
          <w:sz w:val="32"/>
          <w:szCs w:val="40"/>
          <w:highlight w:val="none"/>
          <w:lang w:val="en-US"/>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该指标</w:t>
      </w:r>
      <w:r>
        <w:rPr>
          <w:rFonts w:hint="eastAsia" w:ascii="仿宋_GB2312" w:hAnsi="宋体" w:eastAsia="仿宋_GB2312" w:cs="仿宋_GB2312"/>
          <w:color w:val="auto"/>
          <w:kern w:val="2"/>
          <w:sz w:val="32"/>
          <w:szCs w:val="32"/>
          <w:highlight w:val="none"/>
          <w:u w:val="none"/>
          <w:shd w:val="clear" w:color="auto" w:fill="auto"/>
          <w:lang w:val="en-US" w:eastAsia="zh-CN" w:bidi="zh-TW"/>
        </w:rPr>
        <w:t>为</w:t>
      </w:r>
      <w:r>
        <w:rPr>
          <w:rFonts w:hint="eastAsia" w:ascii="仿宋_GB2312" w:hAnsi="宋体" w:eastAsia="仿宋_GB2312" w:cs="仿宋_GB2312"/>
          <w:color w:val="auto"/>
          <w:kern w:val="2"/>
          <w:sz w:val="32"/>
          <w:szCs w:val="32"/>
          <w:highlight w:val="none"/>
          <w:u w:val="none"/>
          <w:shd w:val="clear" w:color="auto" w:fill="auto"/>
          <w:lang w:val="zh-TW" w:eastAsia="zh-CN" w:bidi="zh-TW"/>
        </w:rPr>
        <w:t>资金支出率，指标分值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12</w:t>
      </w:r>
      <w:r>
        <w:rPr>
          <w:rFonts w:hint="eastAsia" w:ascii="仿宋_GB2312" w:hAnsi="宋体" w:eastAsia="仿宋_GB2312" w:cs="仿宋_GB2312"/>
          <w:color w:val="auto"/>
          <w:kern w:val="2"/>
          <w:sz w:val="32"/>
          <w:szCs w:val="32"/>
          <w:highlight w:val="none"/>
          <w:u w:val="none"/>
          <w:shd w:val="clear" w:color="auto" w:fill="auto"/>
          <w:lang w:val="zh-TW" w:eastAsia="zh-CN" w:bidi="zh-TW"/>
        </w:rPr>
        <w:t>分，评价得分</w:t>
      </w:r>
      <w:r>
        <w:rPr>
          <w:rFonts w:hint="default" w:ascii="仿宋_GB2312" w:hAnsi="仿宋_GB2312" w:eastAsia="仿宋_GB2312" w:cs="仿宋_GB2312"/>
          <w:color w:val="auto"/>
          <w:sz w:val="32"/>
          <w:szCs w:val="40"/>
          <w:highlight w:val="none"/>
          <w:lang w:val="en-US" w:eastAsia="zh-CN"/>
        </w:rPr>
        <w:t>1</w:t>
      </w:r>
      <w:r>
        <w:rPr>
          <w:rFonts w:hint="eastAsia" w:ascii="仿宋_GB2312" w:hAnsi="仿宋_GB2312" w:eastAsia="仿宋_GB2312" w:cs="仿宋_GB2312"/>
          <w:color w:val="auto"/>
          <w:sz w:val="32"/>
          <w:szCs w:val="40"/>
          <w:highlight w:val="none"/>
          <w:lang w:val="en-US" w:eastAsia="zh-CN"/>
        </w:rPr>
        <w:t>1.92</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仿宋_GB2312" w:eastAsia="仿宋_GB2312" w:cs="仿宋_GB2312"/>
          <w:color w:val="auto"/>
          <w:sz w:val="32"/>
          <w:szCs w:val="40"/>
          <w:highlight w:val="none"/>
          <w:lang w:val="en-US" w:eastAsia="zh-CN"/>
        </w:rPr>
        <w:t>99.33</w:t>
      </w:r>
      <w:r>
        <w:rPr>
          <w:rFonts w:hint="default" w:ascii="仿宋_GB2312" w:hAnsi="仿宋_GB2312" w:eastAsia="仿宋_GB2312" w:cs="仿宋_GB2312"/>
          <w:color w:val="auto"/>
          <w:sz w:val="32"/>
          <w:szCs w:val="40"/>
          <w:highlight w:val="none"/>
          <w:lang w:val="en-US" w:eastAsia="zh-CN"/>
        </w:rPr>
        <w:t>%</w:t>
      </w:r>
      <w:r>
        <w:rPr>
          <w:rFonts w:hint="eastAsia" w:ascii="仿宋_GB2312" w:hAnsi="宋体" w:eastAsia="仿宋_GB2312" w:cs="仿宋_GB2312"/>
          <w:color w:val="auto"/>
          <w:kern w:val="2"/>
          <w:sz w:val="32"/>
          <w:szCs w:val="32"/>
          <w:highlight w:val="none"/>
          <w:u w:val="none"/>
          <w:shd w:val="clear" w:color="auto" w:fill="auto"/>
          <w:lang w:val="zh-TW" w:eastAsia="zh-CN" w:bidi="zh-TW"/>
        </w:rPr>
        <w:t>。资金支出率反映项目预算资金是否按照计划执行，用以反映或考核项目预算执行情况。预算执行率=（实际支出资金/实际到位资金）×100%。</w:t>
      </w:r>
      <w:r>
        <w:rPr>
          <w:rFonts w:hint="eastAsia" w:ascii="仿宋_GB2312" w:hAnsi="宋体" w:eastAsia="仿宋_GB2312" w:cs="仿宋_GB2312"/>
          <w:color w:val="auto"/>
          <w:kern w:val="2"/>
          <w:sz w:val="32"/>
          <w:szCs w:val="32"/>
          <w:highlight w:val="none"/>
          <w:u w:val="none"/>
          <w:shd w:val="clear" w:color="auto" w:fill="auto"/>
          <w:lang w:val="en-US" w:eastAsia="zh-CN" w:bidi="zh-TW"/>
        </w:rPr>
        <w:t>2024年度实际预算资金150万元，2024年度实际支出资金151.05万元，预算执行率=151.05/150×100%=100.7%，超支部分从越秀.岑擎村生活服务中心建设项目资金列支。本指标得分=12-（100.7%-1）*12=11.92分。资金调剂方面已在质量指标处扣分。</w:t>
      </w:r>
    </w:p>
    <w:p w14:paraId="05F72FD7">
      <w:pPr>
        <w:spacing w:line="360" w:lineRule="auto"/>
        <w:ind w:firstLine="643" w:firstLineChars="200"/>
        <w:jc w:val="left"/>
        <w:rPr>
          <w:rFonts w:hint="default" w:ascii="仿宋" w:hAnsi="仿宋" w:eastAsia="仿宋"/>
          <w:color w:val="auto"/>
          <w:sz w:val="32"/>
          <w:szCs w:val="32"/>
          <w:highlight w:val="none"/>
          <w:lang w:val="en-US" w:eastAsia="zh-CN"/>
        </w:rPr>
      </w:pPr>
      <w:r>
        <w:rPr>
          <w:rFonts w:hint="eastAsia" w:ascii="仿宋" w:hAnsi="仿宋" w:eastAsia="仿宋"/>
          <w:b/>
          <w:color w:val="auto"/>
          <w:sz w:val="32"/>
          <w:szCs w:val="32"/>
          <w:highlight w:val="none"/>
        </w:rPr>
        <w:t>（2）</w:t>
      </w:r>
      <w:r>
        <w:rPr>
          <w:rFonts w:hint="eastAsia" w:ascii="仿宋" w:hAnsi="仿宋" w:eastAsia="仿宋"/>
          <w:b/>
          <w:color w:val="auto"/>
          <w:sz w:val="32"/>
          <w:szCs w:val="32"/>
          <w:highlight w:val="none"/>
          <w:lang w:val="en-US" w:eastAsia="zh-CN"/>
        </w:rPr>
        <w:t>事项管理</w:t>
      </w:r>
    </w:p>
    <w:p w14:paraId="73E1CAAA">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40" w:lineRule="auto"/>
        <w:ind w:right="0" w:rightChars="0" w:firstLine="640" w:firstLineChars="200"/>
        <w:jc w:val="both"/>
        <w:rPr>
          <w:color w:val="auto"/>
          <w:highlight w:val="none"/>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该指标</w:t>
      </w:r>
      <w:r>
        <w:rPr>
          <w:rFonts w:hint="eastAsia" w:ascii="仿宋_GB2312" w:hAnsi="宋体" w:eastAsia="仿宋_GB2312" w:cs="仿宋_GB2312"/>
          <w:color w:val="auto"/>
          <w:kern w:val="2"/>
          <w:sz w:val="32"/>
          <w:szCs w:val="32"/>
          <w:highlight w:val="none"/>
          <w:u w:val="none"/>
          <w:shd w:val="clear" w:color="auto" w:fill="auto"/>
          <w:lang w:val="en-US" w:eastAsia="zh-CN" w:bidi="zh-TW"/>
        </w:rPr>
        <w:t>为</w:t>
      </w:r>
      <w:r>
        <w:rPr>
          <w:rFonts w:hint="eastAsia" w:ascii="仿宋_GB2312" w:hAnsi="宋体" w:eastAsia="仿宋_GB2312" w:cs="仿宋_GB2312"/>
          <w:color w:val="auto"/>
          <w:kern w:val="2"/>
          <w:sz w:val="32"/>
          <w:szCs w:val="32"/>
          <w:highlight w:val="none"/>
          <w:u w:val="none"/>
          <w:shd w:val="clear" w:color="auto" w:fill="auto"/>
          <w:lang w:val="zh-TW" w:eastAsia="zh-CN" w:bidi="zh-TW"/>
        </w:rPr>
        <w:t>监管有效性，指标分值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8</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w:t>
      </w:r>
      <w:r>
        <w:rPr>
          <w:rFonts w:hint="eastAsia" w:ascii="仿宋_GB2312" w:eastAsia="仿宋_GB2312" w:cs="仿宋_GB2312"/>
          <w:color w:val="auto"/>
          <w:kern w:val="2"/>
          <w:sz w:val="32"/>
          <w:szCs w:val="32"/>
          <w:highlight w:val="none"/>
          <w:u w:val="none"/>
          <w:shd w:val="clear" w:color="auto" w:fill="auto"/>
          <w:lang w:val="en-US" w:eastAsia="zh-CN" w:bidi="zh-TW"/>
        </w:rPr>
        <w:t>4</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eastAsia="仿宋_GB2312" w:cs="仿宋_GB2312"/>
          <w:color w:val="auto"/>
          <w:kern w:val="2"/>
          <w:sz w:val="32"/>
          <w:szCs w:val="32"/>
          <w:highlight w:val="none"/>
          <w:u w:val="none"/>
          <w:shd w:val="clear" w:color="auto" w:fill="auto"/>
          <w:lang w:val="en-US" w:eastAsia="zh-CN" w:bidi="zh-TW"/>
        </w:rPr>
        <w:t>50</w:t>
      </w:r>
      <w:r>
        <w:rPr>
          <w:rFonts w:hint="eastAsia" w:ascii="仿宋_GB2312" w:hAnsi="宋体" w:eastAsia="仿宋_GB2312" w:cs="仿宋_GB2312"/>
          <w:color w:val="auto"/>
          <w:kern w:val="2"/>
          <w:sz w:val="32"/>
          <w:szCs w:val="32"/>
          <w:highlight w:val="none"/>
          <w:u w:val="none"/>
          <w:shd w:val="clear" w:color="auto" w:fill="auto"/>
          <w:lang w:val="en-US" w:eastAsia="zh-CN" w:bidi="zh-TW"/>
        </w:rPr>
        <w:t>%</w:t>
      </w:r>
      <w:r>
        <w:rPr>
          <w:rFonts w:hint="eastAsia" w:ascii="仿宋_GB2312" w:hAnsi="宋体" w:eastAsia="仿宋_GB2312" w:cs="仿宋_GB2312"/>
          <w:color w:val="auto"/>
          <w:kern w:val="2"/>
          <w:sz w:val="32"/>
          <w:szCs w:val="32"/>
          <w:highlight w:val="none"/>
          <w:u w:val="none"/>
          <w:shd w:val="clear" w:color="auto" w:fill="auto"/>
          <w:lang w:val="zh-TW" w:eastAsia="zh-CN" w:bidi="zh-TW"/>
        </w:rPr>
        <w:t>。通过监管有效性指标反映，各级业务主管部门按规定对项目建设或方案实施开展有效的检查、监控、督促整改</w:t>
      </w:r>
      <w:r>
        <w:rPr>
          <w:rFonts w:hint="eastAsia" w:ascii="仿宋_GB2312" w:eastAsia="仿宋_GB2312" w:cs="仿宋_GB2312"/>
          <w:color w:val="auto"/>
          <w:kern w:val="2"/>
          <w:sz w:val="32"/>
          <w:szCs w:val="32"/>
          <w:highlight w:val="none"/>
          <w:u w:val="none"/>
          <w:shd w:val="clear" w:color="auto" w:fill="auto"/>
          <w:lang w:val="zh-TW" w:eastAsia="zh-CN" w:bidi="zh-TW"/>
        </w:rPr>
        <w:t>。</w:t>
      </w:r>
      <w:r>
        <w:rPr>
          <w:rFonts w:hint="eastAsia" w:ascii="仿宋_GB2312" w:eastAsia="仿宋_GB2312" w:cs="宋体"/>
          <w:color w:val="auto"/>
          <w:sz w:val="32"/>
          <w:szCs w:val="32"/>
          <w:highlight w:val="none"/>
          <w:lang w:val="en-US" w:eastAsia="zh-CN"/>
        </w:rPr>
        <w:t>海头街道办提供了《湛江市审计局关于“百千万工程”政策落实和资金管理使用情况专项审计调查情况的报告》，报告反映共有1项整改问题，扣4分，监管完整性方面存在不足，存在项目责任追溯、结果评价机制不够健全的问题</w:t>
      </w:r>
      <w:r>
        <w:rPr>
          <w:rFonts w:hint="eastAsia" w:ascii="仿宋_GB2312" w:hAnsi="仿宋_GB2312" w:eastAsia="仿宋_GB2312" w:cs="仿宋_GB2312"/>
          <w:color w:val="auto"/>
          <w:kern w:val="0"/>
          <w:sz w:val="31"/>
          <w:szCs w:val="31"/>
          <w:highlight w:val="none"/>
          <w:lang w:val="en-US" w:eastAsia="zh-CN" w:bidi="ar"/>
        </w:rPr>
        <w:t>。</w:t>
      </w:r>
    </w:p>
    <w:p w14:paraId="4EC9D1F7">
      <w:pPr>
        <w:spacing w:line="360" w:lineRule="auto"/>
        <w:ind w:firstLine="643" w:firstLineChars="200"/>
        <w:jc w:val="left"/>
        <w:outlineLvl w:val="2"/>
        <w:rPr>
          <w:rFonts w:ascii="仿宋" w:hAnsi="仿宋" w:eastAsia="仿宋"/>
          <w:b/>
          <w:color w:val="auto"/>
          <w:sz w:val="32"/>
          <w:szCs w:val="32"/>
          <w:highlight w:val="none"/>
        </w:rPr>
      </w:pPr>
      <w:bookmarkStart w:id="78" w:name="_Toc26529"/>
      <w:bookmarkStart w:id="79" w:name="_Toc24107"/>
      <w:r>
        <w:rPr>
          <w:rFonts w:hint="eastAsia" w:ascii="仿宋" w:hAnsi="仿宋" w:eastAsia="仿宋"/>
          <w:b/>
          <w:color w:val="auto"/>
          <w:sz w:val="32"/>
          <w:szCs w:val="32"/>
          <w:highlight w:val="none"/>
          <w:lang w:val="en-US" w:eastAsia="zh-CN"/>
        </w:rPr>
        <w:t>2</w:t>
      </w:r>
      <w:r>
        <w:rPr>
          <w:rFonts w:ascii="仿宋" w:hAnsi="仿宋" w:eastAsia="仿宋"/>
          <w:b/>
          <w:color w:val="auto"/>
          <w:sz w:val="32"/>
          <w:szCs w:val="32"/>
          <w:highlight w:val="none"/>
        </w:rPr>
        <w:t>.</w:t>
      </w:r>
      <w:r>
        <w:rPr>
          <w:rFonts w:hint="eastAsia" w:ascii="仿宋" w:hAnsi="仿宋" w:eastAsia="仿宋"/>
          <w:b/>
          <w:color w:val="auto"/>
          <w:sz w:val="32"/>
          <w:szCs w:val="32"/>
          <w:highlight w:val="none"/>
        </w:rPr>
        <w:t>产出分析</w:t>
      </w:r>
      <w:bookmarkEnd w:id="78"/>
      <w:bookmarkEnd w:id="79"/>
    </w:p>
    <w:p w14:paraId="6B1017E7">
      <w:pPr>
        <w:spacing w:line="360" w:lineRule="auto"/>
        <w:ind w:firstLine="640" w:firstLineChars="200"/>
        <w:rPr>
          <w:rFonts w:ascii="仿宋" w:hAnsi="仿宋" w:eastAsia="仿宋"/>
          <w:color w:val="auto"/>
          <w:sz w:val="30"/>
          <w:szCs w:val="30"/>
          <w:highlight w:val="none"/>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该指标包含数量指标、质量指标、时效指标、成本指标</w:t>
      </w:r>
      <w:r>
        <w:rPr>
          <w:rFonts w:hint="eastAsia" w:ascii="仿宋_GB2312" w:hAnsi="宋体" w:eastAsia="仿宋_GB2312" w:cs="仿宋_GB2312"/>
          <w:color w:val="auto"/>
          <w:kern w:val="2"/>
          <w:sz w:val="32"/>
          <w:szCs w:val="32"/>
          <w:highlight w:val="none"/>
          <w:u w:val="none"/>
          <w:shd w:val="clear" w:color="auto" w:fill="auto"/>
          <w:lang w:val="en-US" w:eastAsia="zh-CN" w:bidi="zh-TW"/>
        </w:rPr>
        <w:t>四个</w:t>
      </w:r>
      <w:r>
        <w:rPr>
          <w:rFonts w:hint="eastAsia" w:ascii="仿宋_GB2312" w:hAnsi="宋体" w:eastAsia="仿宋_GB2312" w:cs="仿宋_GB2312"/>
          <w:color w:val="auto"/>
          <w:kern w:val="2"/>
          <w:sz w:val="32"/>
          <w:szCs w:val="32"/>
          <w:highlight w:val="none"/>
          <w:u w:val="none"/>
          <w:shd w:val="clear" w:color="auto" w:fill="auto"/>
          <w:lang w:val="zh-TW" w:eastAsia="zh-CN" w:bidi="zh-TW"/>
        </w:rPr>
        <w:t>二级指标，指标分值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40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30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分，得分率为</w:t>
      </w:r>
      <w:r>
        <w:rPr>
          <w:rFonts w:hint="eastAsia" w:ascii="仿宋_GB2312" w:hAnsi="宋体" w:eastAsia="仿宋_GB2312" w:cs="仿宋_GB2312"/>
          <w:color w:val="auto"/>
          <w:kern w:val="2"/>
          <w:sz w:val="32"/>
          <w:szCs w:val="32"/>
          <w:highlight w:val="none"/>
          <w:u w:val="none"/>
          <w:shd w:val="clear" w:color="auto" w:fill="auto"/>
          <w:lang w:val="en-US" w:eastAsia="zh-CN" w:bidi="zh-TW"/>
        </w:rPr>
        <w:t>75</w:t>
      </w:r>
      <w:r>
        <w:rPr>
          <w:rFonts w:hint="eastAsia" w:ascii="仿宋_GB2312" w:hAnsi="宋体" w:eastAsia="仿宋_GB2312" w:cs="仿宋_GB2312"/>
          <w:color w:val="auto"/>
          <w:kern w:val="2"/>
          <w:sz w:val="32"/>
          <w:szCs w:val="32"/>
          <w:highlight w:val="none"/>
          <w:u w:val="none"/>
          <w:shd w:val="clear" w:color="auto" w:fill="auto"/>
          <w:lang w:val="zh-TW" w:eastAsia="zh-CN" w:bidi="zh-TW"/>
        </w:rPr>
        <w:t>%</w:t>
      </w:r>
      <w:r>
        <w:rPr>
          <w:rFonts w:hint="eastAsia" w:ascii="仿宋" w:hAnsi="仿宋" w:eastAsia="仿宋"/>
          <w:color w:val="auto"/>
          <w:sz w:val="30"/>
          <w:szCs w:val="30"/>
          <w:highlight w:val="none"/>
        </w:rPr>
        <w:t>。</w:t>
      </w:r>
    </w:p>
    <w:p w14:paraId="29A01DFA">
      <w:pPr>
        <w:spacing w:line="360" w:lineRule="auto"/>
        <w:ind w:firstLine="602" w:firstLineChars="200"/>
        <w:rPr>
          <w:rFonts w:ascii="仿宋" w:hAnsi="仿宋" w:eastAsia="仿宋"/>
          <w:color w:val="auto"/>
          <w:sz w:val="30"/>
          <w:szCs w:val="30"/>
          <w:highlight w:val="none"/>
        </w:rPr>
      </w:pPr>
      <w:r>
        <w:rPr>
          <w:rFonts w:hint="eastAsia" w:ascii="仿宋" w:hAnsi="仿宋" w:eastAsia="仿宋"/>
          <w:b/>
          <w:color w:val="auto"/>
          <w:sz w:val="30"/>
          <w:szCs w:val="30"/>
          <w:highlight w:val="none"/>
        </w:rPr>
        <w:t>（</w:t>
      </w:r>
      <w:r>
        <w:rPr>
          <w:rFonts w:hint="eastAsia" w:ascii="仿宋" w:hAnsi="仿宋" w:eastAsia="仿宋"/>
          <w:b/>
          <w:bCs w:val="0"/>
          <w:color w:val="auto"/>
          <w:sz w:val="30"/>
          <w:szCs w:val="30"/>
          <w:highlight w:val="none"/>
        </w:rPr>
        <w:t>1）</w:t>
      </w:r>
      <w:r>
        <w:rPr>
          <w:rFonts w:hint="eastAsia" w:ascii="仿宋_GB2312" w:hAnsi="宋体" w:eastAsia="仿宋_GB2312" w:cs="仿宋_GB2312"/>
          <w:b/>
          <w:bCs w:val="0"/>
          <w:color w:val="auto"/>
          <w:kern w:val="2"/>
          <w:sz w:val="32"/>
          <w:szCs w:val="32"/>
          <w:highlight w:val="none"/>
          <w:u w:val="none"/>
          <w:shd w:val="clear" w:color="auto" w:fill="auto"/>
          <w:lang w:val="zh-TW" w:eastAsia="zh-CN" w:bidi="zh-TW"/>
        </w:rPr>
        <w:t>数量指标</w:t>
      </w:r>
    </w:p>
    <w:p w14:paraId="3E28BFEB">
      <w:pPr>
        <w:spacing w:line="360" w:lineRule="auto"/>
        <w:ind w:firstLine="640" w:firstLineChars="200"/>
        <w:rPr>
          <w:rFonts w:hint="eastAsia" w:ascii="仿宋_GB2312" w:hAnsi="宋体" w:eastAsia="仿宋_GB2312" w:cs="仿宋_GB2312"/>
          <w:color w:val="auto"/>
          <w:kern w:val="2"/>
          <w:sz w:val="32"/>
          <w:szCs w:val="32"/>
          <w:highlight w:val="none"/>
          <w:u w:val="none"/>
          <w:shd w:val="clear" w:color="auto" w:fill="auto"/>
          <w:lang w:val="zh-TW" w:eastAsia="zh-CN" w:bidi="zh-TW"/>
        </w:rPr>
      </w:pPr>
      <w:r>
        <w:rPr>
          <w:rFonts w:hint="eastAsia" w:ascii="仿宋_GB2312" w:hAnsi="仿宋_GB2312" w:eastAsia="仿宋_GB2312" w:cs="仿宋_GB2312"/>
          <w:color w:val="auto"/>
          <w:sz w:val="32"/>
          <w:szCs w:val="32"/>
          <w:highlight w:val="none"/>
          <w:shd w:val="clear" w:color="auto" w:fill="auto"/>
          <w:lang w:val="en-US" w:eastAsia="zh-CN"/>
        </w:rPr>
        <w:t>本指标反映产出指标中的</w:t>
      </w:r>
      <w:r>
        <w:rPr>
          <w:rFonts w:hint="eastAsia" w:ascii="仿宋_GB2312" w:hAnsi="宋体" w:eastAsia="仿宋_GB2312" w:cs="仿宋_GB2312"/>
          <w:color w:val="auto"/>
          <w:kern w:val="2"/>
          <w:sz w:val="32"/>
          <w:szCs w:val="32"/>
          <w:highlight w:val="none"/>
          <w:u w:val="none"/>
          <w:shd w:val="clear" w:color="auto" w:fill="auto"/>
          <w:lang w:val="en-US" w:eastAsia="zh-CN" w:bidi="zh-TW"/>
        </w:rPr>
        <w:t>数量</w:t>
      </w:r>
      <w:r>
        <w:rPr>
          <w:rFonts w:hint="eastAsia" w:ascii="仿宋_GB2312" w:hAnsi="宋体" w:eastAsia="仿宋_GB2312" w:cs="仿宋_GB2312"/>
          <w:color w:val="auto"/>
          <w:kern w:val="2"/>
          <w:sz w:val="32"/>
          <w:szCs w:val="32"/>
          <w:highlight w:val="none"/>
          <w:u w:val="none"/>
          <w:shd w:val="clear" w:color="auto" w:fill="auto"/>
          <w:lang w:val="zh-TW" w:eastAsia="zh-CN" w:bidi="zh-TW"/>
        </w:rPr>
        <w:t>指标</w:t>
      </w:r>
      <w:r>
        <w:rPr>
          <w:rFonts w:hint="eastAsia" w:ascii="仿宋_GB2312" w:hAnsi="仿宋_GB2312" w:eastAsia="仿宋_GB2312" w:cs="仿宋_GB2312"/>
          <w:color w:val="auto"/>
          <w:sz w:val="32"/>
          <w:szCs w:val="32"/>
          <w:highlight w:val="none"/>
          <w:shd w:val="clear" w:color="auto" w:fill="auto"/>
          <w:lang w:val="en-US" w:eastAsia="zh-CN"/>
        </w:rPr>
        <w:t>完成情况，</w:t>
      </w:r>
      <w:r>
        <w:rPr>
          <w:rFonts w:hint="eastAsia" w:ascii="仿宋_GB2312" w:hAnsi="宋体" w:eastAsia="仿宋_GB2312" w:cs="仿宋_GB2312"/>
          <w:color w:val="auto"/>
          <w:kern w:val="2"/>
          <w:sz w:val="32"/>
          <w:szCs w:val="32"/>
          <w:highlight w:val="none"/>
          <w:u w:val="none"/>
          <w:shd w:val="clear" w:color="auto" w:fill="auto"/>
          <w:lang w:val="zh-TW" w:eastAsia="zh-CN" w:bidi="zh-TW"/>
        </w:rPr>
        <w:t>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10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5</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宋体" w:eastAsia="仿宋_GB2312" w:cs="仿宋_GB2312"/>
          <w:color w:val="auto"/>
          <w:kern w:val="2"/>
          <w:sz w:val="32"/>
          <w:szCs w:val="32"/>
          <w:highlight w:val="none"/>
          <w:u w:val="none"/>
          <w:shd w:val="clear" w:color="auto" w:fill="auto"/>
          <w:lang w:val="en-US" w:eastAsia="zh-CN" w:bidi="zh-TW"/>
        </w:rPr>
        <w:t>50</w:t>
      </w:r>
      <w:r>
        <w:rPr>
          <w:rFonts w:hint="eastAsia" w:ascii="仿宋_GB2312" w:hAnsi="宋体" w:eastAsia="仿宋_GB2312" w:cs="仿宋_GB2312"/>
          <w:color w:val="auto"/>
          <w:kern w:val="2"/>
          <w:sz w:val="32"/>
          <w:szCs w:val="32"/>
          <w:highlight w:val="none"/>
          <w:u w:val="none"/>
          <w:shd w:val="clear" w:color="auto" w:fill="auto"/>
          <w:lang w:val="zh-TW" w:eastAsia="zh-CN" w:bidi="zh-TW"/>
        </w:rPr>
        <w:t>%。</w:t>
      </w:r>
      <w:r>
        <w:rPr>
          <w:rFonts w:hint="eastAsia" w:ascii="仿宋_GB2312" w:hAnsi="宋体" w:eastAsia="仿宋_GB2312" w:cs="仿宋_GB2312"/>
          <w:color w:val="auto"/>
          <w:kern w:val="2"/>
          <w:sz w:val="32"/>
          <w:szCs w:val="32"/>
          <w:highlight w:val="none"/>
          <w:u w:val="none"/>
          <w:shd w:val="clear" w:color="auto" w:fill="auto"/>
          <w:lang w:val="en-US" w:eastAsia="zh-CN" w:bidi="zh-TW"/>
        </w:rPr>
        <w:t>数量指标</w:t>
      </w:r>
      <w:r>
        <w:rPr>
          <w:rFonts w:hint="eastAsia" w:ascii="仿宋_GB2312" w:hAnsi="宋体" w:eastAsia="仿宋_GB2312" w:cs="仿宋_GB2312"/>
          <w:color w:val="auto"/>
          <w:kern w:val="2"/>
          <w:sz w:val="32"/>
          <w:szCs w:val="32"/>
          <w:highlight w:val="none"/>
          <w:u w:val="none"/>
          <w:shd w:val="clear" w:color="auto" w:fill="auto"/>
          <w:lang w:val="zh-TW" w:eastAsia="zh-CN" w:bidi="zh-TW"/>
        </w:rPr>
        <w:t>完成情况</w:t>
      </w:r>
      <w:r>
        <w:rPr>
          <w:rFonts w:hint="eastAsia" w:ascii="仿宋_GB2312" w:hAnsi="宋体" w:eastAsia="仿宋_GB2312" w:cs="仿宋_GB2312"/>
          <w:color w:val="auto"/>
          <w:kern w:val="2"/>
          <w:sz w:val="32"/>
          <w:szCs w:val="32"/>
          <w:highlight w:val="none"/>
          <w:u w:val="none"/>
          <w:shd w:val="clear" w:color="auto" w:fill="auto"/>
          <w:lang w:val="en-US" w:eastAsia="zh-CN" w:bidi="zh-TW"/>
        </w:rPr>
        <w:t>如下</w:t>
      </w:r>
      <w:r>
        <w:rPr>
          <w:rFonts w:hint="eastAsia" w:ascii="仿宋_GB2312" w:hAnsi="宋体" w:eastAsia="仿宋_GB2312" w:cs="仿宋_GB2312"/>
          <w:color w:val="auto"/>
          <w:kern w:val="2"/>
          <w:sz w:val="32"/>
          <w:szCs w:val="32"/>
          <w:highlight w:val="none"/>
          <w:u w:val="none"/>
          <w:shd w:val="clear" w:color="auto" w:fill="auto"/>
          <w:lang w:val="zh-TW" w:eastAsia="zh-CN" w:bidi="zh-TW"/>
        </w:rPr>
        <w:t>：</w:t>
      </w:r>
    </w:p>
    <w:p w14:paraId="365CFC65">
      <w:pPr>
        <w:numPr>
          <w:ilvl w:val="0"/>
          <w:numId w:val="4"/>
        </w:numPr>
        <w:spacing w:line="360" w:lineRule="auto"/>
        <w:ind w:firstLine="640" w:firstLineChars="200"/>
        <w:rPr>
          <w:rFonts w:hint="eastAsia" w:ascii="仿宋_GB2312" w:hAnsi="宋体" w:eastAsia="仿宋_GB2312" w:cs="仿宋_GB2312"/>
          <w:color w:val="auto"/>
          <w:kern w:val="2"/>
          <w:sz w:val="32"/>
          <w:szCs w:val="32"/>
          <w:highlight w:val="none"/>
          <w:u w:val="none"/>
          <w:shd w:val="clear" w:color="auto" w:fill="auto"/>
          <w:lang w:val="zh-TW" w:eastAsia="zh-CN" w:bidi="zh-TW"/>
        </w:rPr>
      </w:pPr>
      <w:r>
        <w:rPr>
          <w:rFonts w:hint="eastAsia" w:ascii="仿宋_GB2312" w:hAnsi="宋体" w:eastAsia="仿宋_GB2312" w:cs="仿宋_GB2312"/>
          <w:color w:val="auto"/>
          <w:kern w:val="2"/>
          <w:sz w:val="32"/>
          <w:szCs w:val="32"/>
          <w:highlight w:val="none"/>
          <w:u w:val="none"/>
          <w:shd w:val="clear" w:color="auto" w:fill="auto"/>
          <w:lang w:val="en-US" w:eastAsia="zh-CN" w:bidi="zh-TW"/>
        </w:rPr>
        <w:t>帮扶村数量：预期目标值1个，实际完成值</w:t>
      </w:r>
      <w:r>
        <w:rPr>
          <w:rFonts w:hint="eastAsia" w:ascii="仿宋_GB2312" w:eastAsia="仿宋_GB2312" w:cs="宋体"/>
          <w:color w:val="auto"/>
          <w:sz w:val="32"/>
          <w:szCs w:val="32"/>
          <w:highlight w:val="none"/>
          <w:lang w:val="en-US" w:eastAsia="zh-CN"/>
        </w:rPr>
        <w:t>1个，即</w:t>
      </w:r>
      <w:r>
        <w:rPr>
          <w:rFonts w:hint="eastAsia" w:ascii="仿宋_GB2312" w:hAnsi="仿宋_GB2312" w:eastAsia="仿宋_GB2312"/>
          <w:color w:val="auto"/>
          <w:kern w:val="1"/>
          <w:sz w:val="32"/>
          <w:szCs w:val="32"/>
          <w:highlight w:val="none"/>
          <w:lang w:eastAsia="zh-CN"/>
        </w:rPr>
        <w:t>东纯村</w:t>
      </w:r>
      <w:r>
        <w:rPr>
          <w:rFonts w:hint="eastAsia" w:ascii="仿宋_GB2312" w:eastAsia="仿宋_GB2312" w:cs="宋体"/>
          <w:color w:val="auto"/>
          <w:sz w:val="32"/>
          <w:szCs w:val="32"/>
          <w:highlight w:val="none"/>
          <w:lang w:val="en-US" w:eastAsia="zh-CN"/>
        </w:rPr>
        <w:t>。但该指标不足以作为项目的关键数量指标，无法用于有效管理和评估项目成效。可参考数量指标“建成生态农业观光体验区核心区面积（亩）”“打造农旅融合主题精品线路（条）”“项目运营期内，年均带动本地就业（人）”。扣5分，得分5分。</w:t>
      </w:r>
    </w:p>
    <w:p w14:paraId="0483645A">
      <w:pPr>
        <w:spacing w:line="360" w:lineRule="auto"/>
        <w:ind w:firstLine="643" w:firstLineChars="200"/>
        <w:rPr>
          <w:rFonts w:ascii="仿宋" w:hAnsi="仿宋" w:eastAsia="仿宋"/>
          <w:color w:val="auto"/>
          <w:sz w:val="32"/>
          <w:szCs w:val="32"/>
          <w:highlight w:val="none"/>
        </w:rPr>
      </w:pPr>
      <w:r>
        <w:rPr>
          <w:rFonts w:hint="eastAsia" w:ascii="仿宋" w:hAnsi="仿宋" w:eastAsia="仿宋"/>
          <w:b/>
          <w:color w:val="auto"/>
          <w:sz w:val="32"/>
          <w:szCs w:val="32"/>
          <w:highlight w:val="none"/>
        </w:rPr>
        <w:t>（2）质量指标</w:t>
      </w:r>
    </w:p>
    <w:p w14:paraId="6AD6E543">
      <w:pPr>
        <w:spacing w:line="360" w:lineRule="auto"/>
        <w:ind w:firstLine="640" w:firstLineChars="200"/>
        <w:rPr>
          <w:rFonts w:hint="default" w:ascii="仿宋_GB2312" w:hAnsi="宋体" w:eastAsia="仿宋_GB2312" w:cs="仿宋_GB2312"/>
          <w:color w:val="auto"/>
          <w:kern w:val="2"/>
          <w:sz w:val="32"/>
          <w:szCs w:val="32"/>
          <w:highlight w:val="none"/>
          <w:u w:val="none"/>
          <w:shd w:val="clear" w:color="auto" w:fill="auto"/>
          <w:lang w:val="en-US" w:eastAsia="zh-CN" w:bidi="zh-TW"/>
        </w:rPr>
      </w:pPr>
      <w:bookmarkStart w:id="80" w:name="_Toc14912"/>
      <w:bookmarkStart w:id="81" w:name="_Toc7698"/>
      <w:r>
        <w:rPr>
          <w:rFonts w:hint="eastAsia" w:ascii="仿宋_GB2312" w:hAnsi="宋体" w:eastAsia="仿宋_GB2312" w:cs="仿宋_GB2312"/>
          <w:color w:val="auto"/>
          <w:kern w:val="2"/>
          <w:sz w:val="32"/>
          <w:szCs w:val="32"/>
          <w:highlight w:val="none"/>
          <w:u w:val="none"/>
          <w:shd w:val="clear" w:color="auto" w:fill="auto"/>
          <w:lang w:val="zh-TW" w:eastAsia="zh-CN" w:bidi="zh-TW"/>
        </w:rPr>
        <w:t>指标分值10分，得分5分，得分率50%。通过“资金使用合规率”指标反映，预期目标值100%。项目基本实现了预期目标，但在执行中出现了小额预算超支，并涉及资金调剂，根据《广州市对口支援协作和帮扶合作办公室广州市财政局关于印发广州市对口帮扶协作梅州市、湛江市、清远市项目资金使用管理办法的通知》（穗援〔2023〕58号）：“第十六条帮扶资金实行封闭运行管理，对口帮扶协作项目和帮扶资金计划在执行过程中确需调整的，按照第九条确定的审批权限和规定流程执行。对口帮扶协作指挥部应及时将项目调整安排情况报广州市对口支援协作和帮扶合作办公室备案，同时抄送广州市财政局”。根据霞山区2023年越秀区对口帮扶协作资金安排计划表，越秀.东纯生活服务中心建设项目安排</w:t>
      </w:r>
      <w:r>
        <w:rPr>
          <w:rFonts w:hint="eastAsia" w:ascii="仿宋_GB2312" w:hAnsi="宋体" w:eastAsia="仿宋_GB2312" w:cs="仿宋_GB2312"/>
          <w:color w:val="auto"/>
          <w:kern w:val="2"/>
          <w:sz w:val="32"/>
          <w:szCs w:val="32"/>
          <w:highlight w:val="none"/>
          <w:u w:val="none"/>
          <w:shd w:val="clear" w:color="auto" w:fill="auto"/>
          <w:lang w:val="en-US" w:eastAsia="zh-CN" w:bidi="zh-TW"/>
        </w:rPr>
        <w:t>150</w:t>
      </w:r>
      <w:r>
        <w:rPr>
          <w:rFonts w:hint="eastAsia" w:ascii="仿宋_GB2312" w:hAnsi="宋体" w:eastAsia="仿宋_GB2312" w:cs="仿宋_GB2312"/>
          <w:color w:val="auto"/>
          <w:kern w:val="2"/>
          <w:sz w:val="32"/>
          <w:szCs w:val="32"/>
          <w:highlight w:val="none"/>
          <w:u w:val="none"/>
          <w:shd w:val="clear" w:color="auto" w:fill="auto"/>
          <w:lang w:val="zh-TW" w:eastAsia="zh-CN" w:bidi="zh-TW"/>
        </w:rPr>
        <w:t>万元，项目结算金额为</w:t>
      </w:r>
      <w:r>
        <w:rPr>
          <w:rFonts w:hint="eastAsia" w:ascii="仿宋_GB2312" w:hAnsi="宋体" w:eastAsia="仿宋_GB2312" w:cs="仿宋_GB2312"/>
          <w:color w:val="auto"/>
          <w:kern w:val="2"/>
          <w:sz w:val="32"/>
          <w:szCs w:val="32"/>
          <w:highlight w:val="none"/>
          <w:u w:val="none"/>
          <w:shd w:val="clear" w:color="auto" w:fill="auto"/>
          <w:lang w:val="en-US" w:eastAsia="zh-CN" w:bidi="zh-TW"/>
        </w:rPr>
        <w:t>151.06万元（含监理费），</w:t>
      </w:r>
      <w:r>
        <w:rPr>
          <w:rFonts w:hint="eastAsia" w:ascii="仿宋_GB2312" w:hAnsi="宋体" w:eastAsia="仿宋_GB2312" w:cs="仿宋_GB2312"/>
          <w:color w:val="auto"/>
          <w:kern w:val="2"/>
          <w:sz w:val="32"/>
          <w:szCs w:val="32"/>
          <w:highlight w:val="none"/>
          <w:u w:val="none"/>
          <w:shd w:val="clear" w:color="auto" w:fill="auto"/>
          <w:lang w:val="zh-TW" w:eastAsia="zh-CN" w:bidi="zh-TW"/>
        </w:rPr>
        <w:t>项目超出的</w:t>
      </w:r>
      <w:r>
        <w:rPr>
          <w:rFonts w:hint="eastAsia" w:ascii="仿宋_GB2312" w:hAnsi="宋体" w:eastAsia="仿宋_GB2312" w:cs="仿宋_GB2312"/>
          <w:color w:val="auto"/>
          <w:kern w:val="2"/>
          <w:sz w:val="32"/>
          <w:szCs w:val="32"/>
          <w:highlight w:val="none"/>
          <w:u w:val="none"/>
          <w:shd w:val="clear" w:color="auto" w:fill="auto"/>
          <w:lang w:val="en-US" w:eastAsia="zh-CN" w:bidi="zh-TW"/>
        </w:rPr>
        <w:t>1.06万元</w:t>
      </w:r>
      <w:r>
        <w:rPr>
          <w:rFonts w:hint="eastAsia" w:ascii="仿宋_GB2312" w:hAnsi="宋体" w:eastAsia="仿宋_GB2312" w:cs="仿宋_GB2312"/>
          <w:color w:val="auto"/>
          <w:kern w:val="2"/>
          <w:sz w:val="32"/>
          <w:szCs w:val="32"/>
          <w:highlight w:val="none"/>
          <w:u w:val="none"/>
          <w:shd w:val="clear" w:color="auto" w:fill="auto"/>
          <w:lang w:val="zh-TW" w:eastAsia="zh-CN" w:bidi="zh-TW"/>
        </w:rPr>
        <w:t>从越秀·岑擎村生活服务中心建设项目资金调剂使用。经核查，该项目在资金调剂过程中未严格按照管理办法执行资金调整流程，缺少党组会议讨论记录、资金调剂审批文件及相关调账通知书等必要的程序性材料，也未按规定报对口帮扶指挥部，此处扣2分。该指标使用通用模板，未能体现本项目“农旅学融合”的特点，可参照同类优秀农旅项目，设定能体现自身核心竞争力的个性化质量指标（如“研学课程开发数量”、“游客平均停留时长”、“农产品商品化率”等），此处扣3分。</w:t>
      </w:r>
      <w:bookmarkStart w:id="82" w:name="_GoBack"/>
      <w:bookmarkEnd w:id="82"/>
      <w:r>
        <w:rPr>
          <w:rFonts w:hint="eastAsia" w:ascii="仿宋_GB2312" w:hAnsi="宋体" w:eastAsia="仿宋_GB2312" w:cs="仿宋_GB2312"/>
          <w:color w:val="auto"/>
          <w:kern w:val="2"/>
          <w:sz w:val="32"/>
          <w:szCs w:val="32"/>
          <w:highlight w:val="none"/>
          <w:u w:val="none"/>
          <w:shd w:val="clear" w:color="auto" w:fill="auto"/>
          <w:lang w:val="zh-TW" w:eastAsia="zh-CN" w:bidi="zh-TW"/>
        </w:rPr>
        <w:t>共扣5分，得5分。</w:t>
      </w:r>
    </w:p>
    <w:p w14:paraId="7F464C89">
      <w:pPr>
        <w:spacing w:line="360" w:lineRule="auto"/>
        <w:ind w:firstLine="643" w:firstLineChars="200"/>
        <w:rPr>
          <w:rFonts w:ascii="仿宋" w:hAnsi="仿宋" w:eastAsia="仿宋"/>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3</w:t>
      </w:r>
      <w:r>
        <w:rPr>
          <w:rFonts w:hint="eastAsia" w:ascii="仿宋" w:hAnsi="仿宋" w:eastAsia="仿宋"/>
          <w:b/>
          <w:color w:val="auto"/>
          <w:sz w:val="32"/>
          <w:szCs w:val="32"/>
          <w:highlight w:val="none"/>
        </w:rPr>
        <w:t>）时效指标</w:t>
      </w:r>
    </w:p>
    <w:p w14:paraId="1A166BA5">
      <w:pPr>
        <w:spacing w:line="360" w:lineRule="auto"/>
        <w:ind w:firstLine="640" w:firstLineChars="200"/>
        <w:rPr>
          <w:rFonts w:hint="default" w:ascii="仿宋_GB2312" w:hAnsi="宋体" w:eastAsia="仿宋_GB2312" w:cs="仿宋_GB2312"/>
          <w:color w:val="auto"/>
          <w:kern w:val="2"/>
          <w:sz w:val="32"/>
          <w:szCs w:val="32"/>
          <w:highlight w:val="none"/>
          <w:u w:val="none"/>
          <w:shd w:val="clear" w:color="auto" w:fill="auto"/>
          <w:lang w:val="en-US" w:eastAsia="zh-CN" w:bidi="zh-TW"/>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10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10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宋体" w:eastAsia="仿宋_GB2312" w:cs="仿宋_GB2312"/>
          <w:color w:val="auto"/>
          <w:kern w:val="2"/>
          <w:sz w:val="32"/>
          <w:szCs w:val="32"/>
          <w:highlight w:val="none"/>
          <w:u w:val="none"/>
          <w:shd w:val="clear" w:color="auto" w:fill="auto"/>
          <w:lang w:val="en-US" w:eastAsia="zh-CN" w:bidi="zh-TW"/>
        </w:rPr>
        <w:t>100</w:t>
      </w:r>
      <w:r>
        <w:rPr>
          <w:rFonts w:hint="eastAsia" w:ascii="仿宋_GB2312" w:hAnsi="宋体" w:eastAsia="仿宋_GB2312" w:cs="仿宋_GB2312"/>
          <w:color w:val="auto"/>
          <w:kern w:val="2"/>
          <w:sz w:val="32"/>
          <w:szCs w:val="32"/>
          <w:highlight w:val="none"/>
          <w:u w:val="none"/>
          <w:shd w:val="clear" w:color="auto" w:fill="auto"/>
          <w:lang w:val="zh-TW" w:eastAsia="zh-CN" w:bidi="zh-TW"/>
        </w:rPr>
        <w:t>%。通过</w:t>
      </w:r>
      <w:r>
        <w:rPr>
          <w:rFonts w:hint="eastAsia" w:ascii="仿宋_GB2312" w:hAnsi="宋体" w:eastAsia="仿宋_GB2312" w:cs="仿宋_GB2312"/>
          <w:color w:val="auto"/>
          <w:kern w:val="2"/>
          <w:sz w:val="32"/>
          <w:szCs w:val="32"/>
          <w:highlight w:val="none"/>
          <w:u w:val="none"/>
          <w:shd w:val="clear" w:color="auto" w:fill="auto"/>
          <w:lang w:val="en-US" w:eastAsia="zh-CN" w:bidi="zh-TW"/>
        </w:rPr>
        <w:t>设置</w:t>
      </w:r>
      <w:r>
        <w:rPr>
          <w:rFonts w:hint="eastAsia" w:ascii="仿宋_GB2312" w:hAnsi="宋体" w:eastAsia="仿宋_GB2312" w:cs="仿宋_GB2312"/>
          <w:color w:val="auto"/>
          <w:kern w:val="2"/>
          <w:sz w:val="32"/>
          <w:szCs w:val="32"/>
          <w:highlight w:val="none"/>
          <w:u w:val="none"/>
          <w:shd w:val="clear" w:color="auto" w:fill="auto"/>
          <w:lang w:val="zh-TW" w:eastAsia="zh-CN" w:bidi="zh-TW"/>
        </w:rPr>
        <w:t>指标“项目完成及时性”反映，</w:t>
      </w:r>
      <w:r>
        <w:rPr>
          <w:rFonts w:hint="eastAsia" w:ascii="仿宋_GB2312" w:hAnsi="仿宋_GB2312" w:eastAsia="仿宋_GB2312"/>
          <w:color w:val="auto"/>
          <w:kern w:val="1"/>
          <w:sz w:val="32"/>
          <w:szCs w:val="32"/>
          <w:highlight w:val="none"/>
          <w:lang w:val="en-US" w:eastAsia="zh-CN"/>
        </w:rPr>
        <w:t>预期目标值100%</w:t>
      </w:r>
      <w:r>
        <w:rPr>
          <w:rFonts w:hint="eastAsia" w:ascii="仿宋_GB2312" w:hAnsi="仿宋_GB2312" w:eastAsia="仿宋_GB2312"/>
          <w:color w:val="auto"/>
          <w:kern w:val="1"/>
          <w:sz w:val="32"/>
          <w:szCs w:val="32"/>
          <w:highlight w:val="none"/>
          <w:lang w:eastAsia="zh-CN"/>
        </w:rPr>
        <w:t>，</w:t>
      </w:r>
      <w:r>
        <w:rPr>
          <w:rFonts w:hint="eastAsia" w:ascii="仿宋_GB2312" w:hAnsi="仿宋_GB2312" w:eastAsia="仿宋_GB2312"/>
          <w:color w:val="auto"/>
          <w:kern w:val="1"/>
          <w:sz w:val="32"/>
          <w:szCs w:val="32"/>
          <w:highlight w:val="none"/>
          <w:lang w:val="en-US" w:eastAsia="zh-CN"/>
        </w:rPr>
        <w:t>实际完成值100%。</w:t>
      </w:r>
      <w:r>
        <w:rPr>
          <w:rFonts w:hint="eastAsia" w:ascii="仿宋_GB2312" w:hAnsi="宋体" w:eastAsia="仿宋_GB2312" w:cs="仿宋_GB2312"/>
          <w:color w:val="auto"/>
          <w:kern w:val="2"/>
          <w:sz w:val="32"/>
          <w:szCs w:val="32"/>
          <w:highlight w:val="none"/>
          <w:u w:val="none"/>
          <w:shd w:val="clear" w:color="auto" w:fill="auto"/>
          <w:lang w:val="en-US" w:eastAsia="zh-CN" w:bidi="zh-TW"/>
        </w:rPr>
        <w:t>根据《工程竣工验收表》，2024年3月6工程已完成合同约定的各项内容，通过甲、乙双方组织有关负责人员进行验收，工程质量符合有关规定，定位合格工程，并已移交给建设单位使用。</w:t>
      </w:r>
    </w:p>
    <w:p w14:paraId="5A278845">
      <w:pPr>
        <w:numPr>
          <w:ilvl w:val="0"/>
          <w:numId w:val="5"/>
        </w:numPr>
        <w:spacing w:line="360" w:lineRule="auto"/>
        <w:ind w:firstLine="602" w:firstLineChars="200"/>
        <w:rPr>
          <w:rFonts w:hint="eastAsia" w:ascii="仿宋" w:hAnsi="仿宋" w:eastAsia="仿宋"/>
          <w:b/>
          <w:color w:val="auto"/>
          <w:sz w:val="30"/>
          <w:szCs w:val="30"/>
          <w:highlight w:val="none"/>
        </w:rPr>
      </w:pPr>
      <w:r>
        <w:rPr>
          <w:rFonts w:hint="eastAsia" w:ascii="仿宋" w:hAnsi="仿宋" w:eastAsia="仿宋"/>
          <w:b/>
          <w:color w:val="auto"/>
          <w:sz w:val="30"/>
          <w:szCs w:val="30"/>
          <w:highlight w:val="none"/>
        </w:rPr>
        <w:t>成本指标</w:t>
      </w:r>
    </w:p>
    <w:p w14:paraId="38C6C0F5">
      <w:pPr>
        <w:spacing w:line="360" w:lineRule="auto"/>
        <w:ind w:firstLine="640" w:firstLineChars="200"/>
        <w:rPr>
          <w:rFonts w:hint="default" w:ascii="仿宋_GB2312" w:hAnsi="宋体" w:eastAsia="仿宋_GB2312" w:cs="仿宋_GB2312"/>
          <w:color w:val="auto"/>
          <w:kern w:val="2"/>
          <w:sz w:val="32"/>
          <w:szCs w:val="32"/>
          <w:highlight w:val="none"/>
          <w:u w:val="none"/>
          <w:shd w:val="clear" w:color="auto" w:fill="auto"/>
          <w:lang w:val="en-US" w:eastAsia="zh-CN" w:bidi="zh-TW"/>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10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10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宋体" w:eastAsia="仿宋_GB2312" w:cs="仿宋_GB2312"/>
          <w:color w:val="auto"/>
          <w:kern w:val="2"/>
          <w:sz w:val="32"/>
          <w:szCs w:val="32"/>
          <w:highlight w:val="none"/>
          <w:u w:val="none"/>
          <w:shd w:val="clear" w:color="auto" w:fill="auto"/>
          <w:lang w:val="en-US" w:eastAsia="zh-CN" w:bidi="zh-TW"/>
        </w:rPr>
        <w:t>100</w:t>
      </w:r>
      <w:r>
        <w:rPr>
          <w:rFonts w:hint="eastAsia" w:ascii="仿宋_GB2312" w:hAnsi="宋体" w:eastAsia="仿宋_GB2312" w:cs="仿宋_GB2312"/>
          <w:color w:val="auto"/>
          <w:kern w:val="2"/>
          <w:sz w:val="32"/>
          <w:szCs w:val="32"/>
          <w:highlight w:val="none"/>
          <w:u w:val="none"/>
          <w:shd w:val="clear" w:color="auto" w:fill="auto"/>
          <w:lang w:val="zh-TW" w:eastAsia="zh-CN" w:bidi="zh-TW"/>
        </w:rPr>
        <w:t>%。通过</w:t>
      </w:r>
      <w:r>
        <w:rPr>
          <w:rFonts w:hint="eastAsia" w:ascii="仿宋_GB2312" w:hAnsi="宋体" w:eastAsia="仿宋_GB2312" w:cs="仿宋_GB2312"/>
          <w:color w:val="auto"/>
          <w:kern w:val="2"/>
          <w:sz w:val="32"/>
          <w:szCs w:val="32"/>
          <w:highlight w:val="none"/>
          <w:u w:val="none"/>
          <w:shd w:val="clear" w:color="auto" w:fill="auto"/>
          <w:lang w:val="en-US" w:eastAsia="zh-CN" w:bidi="zh-TW"/>
        </w:rPr>
        <w:t>设置</w:t>
      </w:r>
      <w:r>
        <w:rPr>
          <w:rFonts w:hint="eastAsia" w:ascii="仿宋_GB2312" w:hAnsi="宋体" w:eastAsia="仿宋_GB2312" w:cs="仿宋_GB2312"/>
          <w:color w:val="auto"/>
          <w:kern w:val="2"/>
          <w:sz w:val="32"/>
          <w:szCs w:val="32"/>
          <w:highlight w:val="none"/>
          <w:u w:val="none"/>
          <w:shd w:val="clear" w:color="auto" w:fill="auto"/>
          <w:lang w:val="zh-TW" w:eastAsia="zh-CN" w:bidi="zh-TW"/>
        </w:rPr>
        <w:t>成本指标</w:t>
      </w:r>
      <w:r>
        <w:rPr>
          <w:rFonts w:hint="eastAsia" w:ascii="仿宋_GB2312" w:hAnsi="宋体" w:eastAsia="仿宋_GB2312" w:cs="仿宋_GB2312"/>
          <w:color w:val="auto"/>
          <w:kern w:val="2"/>
          <w:sz w:val="32"/>
          <w:szCs w:val="32"/>
          <w:highlight w:val="none"/>
          <w:u w:val="none"/>
          <w:shd w:val="clear" w:color="auto" w:fill="auto"/>
          <w:lang w:val="en-US" w:eastAsia="zh-CN" w:bidi="zh-TW"/>
        </w:rPr>
        <w:t>“财政投入比”</w:t>
      </w:r>
      <w:r>
        <w:rPr>
          <w:rFonts w:hint="eastAsia" w:ascii="仿宋_GB2312" w:hAnsi="宋体" w:eastAsia="仿宋_GB2312" w:cs="仿宋_GB2312"/>
          <w:color w:val="auto"/>
          <w:kern w:val="2"/>
          <w:sz w:val="32"/>
          <w:szCs w:val="32"/>
          <w:highlight w:val="none"/>
          <w:u w:val="none"/>
          <w:shd w:val="clear" w:color="auto" w:fill="auto"/>
          <w:lang w:val="zh-TW" w:eastAsia="zh-CN" w:bidi="zh-TW"/>
        </w:rPr>
        <w:t>反映，</w:t>
      </w:r>
      <w:r>
        <w:rPr>
          <w:rFonts w:hint="eastAsia" w:ascii="仿宋_GB2312" w:hAnsi="仿宋_GB2312" w:eastAsia="仿宋_GB2312"/>
          <w:color w:val="auto"/>
          <w:kern w:val="1"/>
          <w:sz w:val="32"/>
          <w:szCs w:val="32"/>
          <w:highlight w:val="none"/>
          <w:lang w:val="en-US" w:eastAsia="zh-CN"/>
        </w:rPr>
        <w:t>预期目标值100%</w:t>
      </w:r>
      <w:r>
        <w:rPr>
          <w:rFonts w:hint="eastAsia" w:ascii="仿宋_GB2312" w:hAnsi="仿宋_GB2312" w:eastAsia="仿宋_GB2312"/>
          <w:color w:val="auto"/>
          <w:kern w:val="1"/>
          <w:sz w:val="32"/>
          <w:szCs w:val="32"/>
          <w:highlight w:val="none"/>
          <w:lang w:eastAsia="zh-CN"/>
        </w:rPr>
        <w:t>，</w:t>
      </w:r>
      <w:r>
        <w:rPr>
          <w:rFonts w:hint="eastAsia" w:ascii="仿宋_GB2312" w:hAnsi="仿宋_GB2312" w:eastAsia="仿宋_GB2312"/>
          <w:color w:val="auto"/>
          <w:kern w:val="1"/>
          <w:sz w:val="32"/>
          <w:szCs w:val="32"/>
          <w:highlight w:val="none"/>
          <w:lang w:val="en-US" w:eastAsia="zh-CN"/>
        </w:rPr>
        <w:t>实际完成值100%。</w:t>
      </w:r>
      <w:r>
        <w:rPr>
          <w:rFonts w:hint="eastAsia" w:ascii="仿宋_GB2312" w:hAnsi="宋体" w:eastAsia="仿宋_GB2312" w:cs="仿宋_GB2312"/>
          <w:color w:val="auto"/>
          <w:kern w:val="2"/>
          <w:sz w:val="32"/>
          <w:szCs w:val="32"/>
          <w:highlight w:val="none"/>
          <w:u w:val="none"/>
          <w:shd w:val="clear" w:color="auto" w:fill="auto"/>
          <w:lang w:val="en-US" w:eastAsia="zh-CN" w:bidi="zh-TW"/>
        </w:rPr>
        <w:t>以反映预期提供的公共产品或服务所产生的成本。</w:t>
      </w:r>
      <w:r>
        <w:rPr>
          <w:rFonts w:hint="eastAsia" w:ascii="仿宋_GB2312" w:hAnsi="宋体" w:eastAsia="仿宋_GB2312" w:cs="仿宋_GB2312"/>
          <w:color w:val="auto"/>
          <w:kern w:val="2"/>
          <w:sz w:val="32"/>
          <w:szCs w:val="32"/>
          <w:highlight w:val="none"/>
          <w:u w:val="none"/>
          <w:shd w:val="clear" w:color="auto" w:fill="auto"/>
          <w:lang w:val="zh-TW" w:eastAsia="zh-CN" w:bidi="zh-TW"/>
        </w:rPr>
        <w:t>项目投资概算</w:t>
      </w:r>
      <w:r>
        <w:rPr>
          <w:rFonts w:hint="eastAsia" w:ascii="仿宋_GB2312" w:hAnsi="宋体" w:eastAsia="仿宋_GB2312" w:cs="仿宋_GB2312"/>
          <w:color w:val="auto"/>
          <w:kern w:val="2"/>
          <w:sz w:val="32"/>
          <w:szCs w:val="32"/>
          <w:highlight w:val="none"/>
          <w:u w:val="none"/>
          <w:shd w:val="clear" w:color="auto" w:fill="auto"/>
          <w:lang w:val="en-US" w:eastAsia="zh-CN" w:bidi="zh-TW"/>
        </w:rPr>
        <w:t>150万元，已全额支出。</w:t>
      </w:r>
    </w:p>
    <w:p w14:paraId="2F8046B1">
      <w:pPr>
        <w:spacing w:line="360" w:lineRule="auto"/>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lang w:val="en-US" w:eastAsia="zh-CN"/>
        </w:rPr>
        <w:t>3</w:t>
      </w:r>
      <w:r>
        <w:rPr>
          <w:rFonts w:ascii="仿宋" w:hAnsi="仿宋" w:eastAsia="仿宋"/>
          <w:b/>
          <w:color w:val="auto"/>
          <w:sz w:val="32"/>
          <w:szCs w:val="32"/>
          <w:highlight w:val="none"/>
        </w:rPr>
        <w:t>.</w:t>
      </w:r>
      <w:r>
        <w:rPr>
          <w:rFonts w:hint="eastAsia" w:ascii="仿宋" w:hAnsi="仿宋" w:eastAsia="仿宋"/>
          <w:b/>
          <w:color w:val="auto"/>
          <w:sz w:val="32"/>
          <w:szCs w:val="32"/>
          <w:highlight w:val="none"/>
        </w:rPr>
        <w:t>效益分析</w:t>
      </w:r>
      <w:bookmarkEnd w:id="80"/>
      <w:bookmarkEnd w:id="81"/>
    </w:p>
    <w:p w14:paraId="2455CB23">
      <w:pPr>
        <w:spacing w:line="360" w:lineRule="auto"/>
        <w:ind w:firstLine="640" w:firstLineChars="200"/>
        <w:rPr>
          <w:rFonts w:hint="eastAsia" w:ascii="仿宋_GB2312" w:hAnsi="宋体" w:eastAsia="仿宋_GB2312" w:cs="仿宋_GB2312"/>
          <w:color w:val="auto"/>
          <w:kern w:val="2"/>
          <w:sz w:val="32"/>
          <w:szCs w:val="32"/>
          <w:highlight w:val="none"/>
          <w:u w:val="none"/>
          <w:shd w:val="clear" w:color="auto" w:fill="auto"/>
          <w:lang w:val="zh-TW" w:eastAsia="zh-CN" w:bidi="zh-TW"/>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该指标包含社会效益指标、满意度指标</w:t>
      </w:r>
      <w:r>
        <w:rPr>
          <w:rFonts w:hint="eastAsia" w:ascii="仿宋_GB2312" w:hAnsi="宋体" w:eastAsia="仿宋_GB2312" w:cs="仿宋_GB2312"/>
          <w:color w:val="auto"/>
          <w:kern w:val="2"/>
          <w:sz w:val="32"/>
          <w:szCs w:val="32"/>
          <w:highlight w:val="none"/>
          <w:u w:val="none"/>
          <w:shd w:val="clear" w:color="auto" w:fill="auto"/>
          <w:lang w:val="en-US" w:eastAsia="zh-CN" w:bidi="zh-TW"/>
        </w:rPr>
        <w:t>两</w:t>
      </w:r>
      <w:r>
        <w:rPr>
          <w:rFonts w:hint="eastAsia" w:ascii="仿宋_GB2312" w:hAnsi="宋体" w:eastAsia="仿宋_GB2312" w:cs="仿宋_GB2312"/>
          <w:color w:val="auto"/>
          <w:kern w:val="2"/>
          <w:sz w:val="32"/>
          <w:szCs w:val="32"/>
          <w:highlight w:val="none"/>
          <w:u w:val="none"/>
          <w:shd w:val="clear" w:color="auto" w:fill="auto"/>
          <w:lang w:val="zh-TW" w:eastAsia="zh-CN" w:bidi="zh-TW"/>
        </w:rPr>
        <w:t>个二级指标，指标分值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40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37</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宋体" w:eastAsia="仿宋_GB2312" w:cs="仿宋_GB2312"/>
          <w:color w:val="auto"/>
          <w:kern w:val="2"/>
          <w:sz w:val="32"/>
          <w:szCs w:val="32"/>
          <w:highlight w:val="none"/>
          <w:u w:val="none"/>
          <w:shd w:val="clear" w:color="auto" w:fill="auto"/>
          <w:lang w:val="en-US" w:eastAsia="zh-CN" w:bidi="zh-TW"/>
        </w:rPr>
        <w:t>92.5%</w:t>
      </w:r>
      <w:r>
        <w:rPr>
          <w:rFonts w:hint="eastAsia" w:ascii="仿宋_GB2312" w:hAnsi="宋体" w:eastAsia="仿宋_GB2312" w:cs="仿宋_GB2312"/>
          <w:color w:val="auto"/>
          <w:kern w:val="2"/>
          <w:sz w:val="32"/>
          <w:szCs w:val="32"/>
          <w:highlight w:val="none"/>
          <w:u w:val="none"/>
          <w:shd w:val="clear" w:color="auto" w:fill="auto"/>
          <w:lang w:val="zh-TW" w:eastAsia="zh-CN" w:bidi="zh-TW"/>
        </w:rPr>
        <w:t>。</w:t>
      </w:r>
    </w:p>
    <w:p w14:paraId="4B5B8E79">
      <w:pPr>
        <w:numPr>
          <w:ilvl w:val="0"/>
          <w:numId w:val="6"/>
        </w:numPr>
        <w:spacing w:line="360" w:lineRule="auto"/>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lang w:val="zh-TW" w:eastAsia="zh-CN"/>
        </w:rPr>
        <w:t>社会效益指标</w:t>
      </w:r>
    </w:p>
    <w:p w14:paraId="3F094318">
      <w:pPr>
        <w:keepNext w:val="0"/>
        <w:keepLines w:val="0"/>
        <w:widowControl/>
        <w:suppressLineNumbers w:val="0"/>
        <w:ind w:firstLine="640" w:firstLineChars="200"/>
        <w:jc w:val="left"/>
        <w:rPr>
          <w:rFonts w:hint="eastAsia" w:ascii="仿宋_GB2312" w:hAnsi="宋体" w:eastAsia="仿宋_GB2312" w:cs="仿宋_GB2312"/>
          <w:color w:val="auto"/>
          <w:kern w:val="2"/>
          <w:sz w:val="32"/>
          <w:szCs w:val="32"/>
          <w:highlight w:val="none"/>
          <w:u w:val="none"/>
          <w:shd w:val="clear" w:color="auto" w:fill="auto"/>
          <w:lang w:val="zh-TW" w:eastAsia="zh-CN" w:bidi="zh-TW"/>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20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17</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宋体" w:eastAsia="仿宋_GB2312" w:cs="仿宋_GB2312"/>
          <w:color w:val="auto"/>
          <w:kern w:val="2"/>
          <w:sz w:val="32"/>
          <w:szCs w:val="32"/>
          <w:highlight w:val="none"/>
          <w:u w:val="none"/>
          <w:shd w:val="clear" w:color="auto" w:fill="auto"/>
          <w:lang w:val="en-US" w:eastAsia="zh-CN" w:bidi="zh-TW"/>
        </w:rPr>
        <w:t>85%</w:t>
      </w:r>
      <w:r>
        <w:rPr>
          <w:rFonts w:hint="eastAsia" w:ascii="仿宋_GB2312" w:hAnsi="宋体" w:eastAsia="仿宋_GB2312" w:cs="仿宋_GB2312"/>
          <w:color w:val="auto"/>
          <w:kern w:val="2"/>
          <w:sz w:val="32"/>
          <w:szCs w:val="32"/>
          <w:highlight w:val="none"/>
          <w:u w:val="none"/>
          <w:shd w:val="clear" w:color="auto" w:fill="auto"/>
          <w:lang w:val="zh-TW" w:eastAsia="zh-CN" w:bidi="zh-TW"/>
        </w:rPr>
        <w:t>。通过</w:t>
      </w:r>
      <w:r>
        <w:rPr>
          <w:rFonts w:hint="eastAsia" w:ascii="仿宋_GB2312" w:hAnsi="宋体" w:eastAsia="仿宋_GB2312" w:cs="仿宋_GB2312"/>
          <w:color w:val="auto"/>
          <w:kern w:val="2"/>
          <w:sz w:val="32"/>
          <w:szCs w:val="32"/>
          <w:highlight w:val="none"/>
          <w:u w:val="none"/>
          <w:shd w:val="clear" w:color="auto" w:fill="auto"/>
          <w:lang w:val="en-US" w:eastAsia="zh-CN" w:bidi="zh-TW"/>
        </w:rPr>
        <w:t>设置</w:t>
      </w:r>
      <w:r>
        <w:rPr>
          <w:rFonts w:hint="eastAsia" w:ascii="仿宋_GB2312" w:hAnsi="宋体" w:eastAsia="仿宋_GB2312" w:cs="仿宋_GB2312"/>
          <w:color w:val="auto"/>
          <w:kern w:val="2"/>
          <w:sz w:val="32"/>
          <w:szCs w:val="32"/>
          <w:highlight w:val="none"/>
          <w:u w:val="none"/>
          <w:shd w:val="clear" w:color="auto" w:fill="auto"/>
          <w:lang w:val="zh-TW" w:eastAsia="zh-CN" w:bidi="zh-TW"/>
        </w:rPr>
        <w:t>指标</w:t>
      </w:r>
      <w:r>
        <w:rPr>
          <w:rFonts w:hint="eastAsia" w:ascii="仿宋_GB2312" w:hAnsi="宋体" w:eastAsia="仿宋_GB2312" w:cs="仿宋_GB2312"/>
          <w:color w:val="auto"/>
          <w:kern w:val="2"/>
          <w:sz w:val="32"/>
          <w:szCs w:val="32"/>
          <w:highlight w:val="none"/>
          <w:u w:val="none"/>
          <w:shd w:val="clear" w:color="auto" w:fill="auto"/>
          <w:lang w:val="en-US" w:eastAsia="zh-CN" w:bidi="zh-TW"/>
        </w:rPr>
        <w:t>“社会影响良好”</w:t>
      </w:r>
      <w:r>
        <w:rPr>
          <w:rFonts w:hint="eastAsia" w:ascii="仿宋_GB2312" w:hAnsi="宋体" w:eastAsia="仿宋_GB2312" w:cs="仿宋_GB2312"/>
          <w:color w:val="auto"/>
          <w:kern w:val="2"/>
          <w:sz w:val="32"/>
          <w:szCs w:val="32"/>
          <w:highlight w:val="none"/>
          <w:u w:val="none"/>
          <w:shd w:val="clear" w:color="auto" w:fill="auto"/>
          <w:lang w:val="zh-TW" w:eastAsia="zh-CN" w:bidi="zh-TW"/>
        </w:rPr>
        <w:t>反映，</w:t>
      </w:r>
      <w:r>
        <w:rPr>
          <w:rFonts w:hint="eastAsia" w:ascii="仿宋_GB2312" w:hAnsi="仿宋_GB2312" w:eastAsia="仿宋_GB2312"/>
          <w:color w:val="auto"/>
          <w:kern w:val="1"/>
          <w:sz w:val="32"/>
          <w:szCs w:val="32"/>
          <w:highlight w:val="none"/>
          <w:lang w:val="en-US" w:eastAsia="zh-CN"/>
        </w:rPr>
        <w:t>预期目标值“持续造成良好社会影响”</w:t>
      </w:r>
      <w:r>
        <w:rPr>
          <w:rFonts w:hint="eastAsia" w:ascii="仿宋_GB2312" w:hAnsi="宋体" w:eastAsia="仿宋_GB2312" w:cs="仿宋_GB2312"/>
          <w:color w:val="auto"/>
          <w:kern w:val="2"/>
          <w:sz w:val="32"/>
          <w:szCs w:val="32"/>
          <w:highlight w:val="none"/>
          <w:u w:val="none"/>
          <w:shd w:val="clear" w:color="auto" w:fill="auto"/>
          <w:lang w:val="zh-TW" w:eastAsia="zh-CN" w:bidi="zh-TW"/>
        </w:rPr>
        <w:t>。</w:t>
      </w:r>
      <w:r>
        <w:rPr>
          <w:rFonts w:hint="eastAsia" w:ascii="仿宋_GB2312" w:hAnsi="宋体" w:eastAsia="仿宋_GB2312" w:cs="仿宋_GB2312"/>
          <w:color w:val="auto"/>
          <w:kern w:val="2"/>
          <w:sz w:val="32"/>
          <w:szCs w:val="32"/>
          <w:highlight w:val="none"/>
          <w:u w:val="none"/>
          <w:shd w:val="clear" w:color="auto" w:fill="auto"/>
          <w:lang w:val="en-US" w:eastAsia="zh-CN" w:bidi="zh-TW"/>
        </w:rPr>
        <w:t>但</w:t>
      </w:r>
      <w:r>
        <w:rPr>
          <w:rFonts w:hint="eastAsia" w:ascii="仿宋_GB2312" w:hAnsi="宋体" w:eastAsia="仿宋_GB2312" w:cs="仿宋_GB2312"/>
          <w:color w:val="auto"/>
          <w:kern w:val="2"/>
          <w:sz w:val="32"/>
          <w:szCs w:val="32"/>
          <w:highlight w:val="none"/>
          <w:u w:val="none"/>
          <w:shd w:val="clear" w:color="auto" w:fill="auto"/>
          <w:lang w:val="zh-TW" w:eastAsia="zh-CN" w:bidi="zh-TW"/>
        </w:rPr>
        <w:t>由于</w:t>
      </w:r>
      <w:r>
        <w:rPr>
          <w:rFonts w:hint="eastAsia" w:ascii="仿宋_GB2312" w:hAnsi="宋体" w:eastAsia="仿宋_GB2312" w:cs="仿宋_GB2312"/>
          <w:color w:val="auto"/>
          <w:kern w:val="2"/>
          <w:sz w:val="32"/>
          <w:szCs w:val="32"/>
          <w:highlight w:val="none"/>
          <w:u w:val="none"/>
          <w:shd w:val="clear" w:color="auto" w:fill="auto"/>
          <w:lang w:val="en-US" w:eastAsia="zh-CN" w:bidi="zh-TW"/>
        </w:rPr>
        <w:t>缺</w:t>
      </w:r>
      <w:r>
        <w:rPr>
          <w:rFonts w:hint="eastAsia" w:ascii="仿宋_GB2312" w:hAnsi="宋体" w:eastAsia="仿宋_GB2312" w:cs="仿宋_GB2312"/>
          <w:color w:val="auto"/>
          <w:kern w:val="2"/>
          <w:sz w:val="32"/>
          <w:szCs w:val="32"/>
          <w:highlight w:val="none"/>
          <w:u w:val="none"/>
          <w:shd w:val="clear" w:color="auto" w:fill="auto"/>
          <w:lang w:val="zh-TW" w:eastAsia="zh-CN" w:bidi="zh-TW"/>
        </w:rPr>
        <w:t>乏佐证实际完成指标值的材料，社会效益指标以定性指标考核，未能通过细化量化指标去衡量。</w:t>
      </w:r>
      <w:r>
        <w:rPr>
          <w:rFonts w:hint="eastAsia" w:ascii="仿宋_GB2312" w:hAnsi="宋体" w:eastAsia="仿宋_GB2312" w:cs="仿宋_GB2312"/>
          <w:color w:val="auto"/>
          <w:kern w:val="2"/>
          <w:sz w:val="32"/>
          <w:szCs w:val="32"/>
          <w:highlight w:val="none"/>
          <w:u w:val="none"/>
          <w:shd w:val="clear" w:color="auto" w:fill="auto"/>
          <w:lang w:val="en-US" w:eastAsia="zh-CN" w:bidi="zh-TW"/>
        </w:rPr>
        <w:t>可</w:t>
      </w:r>
      <w:r>
        <w:rPr>
          <w:rFonts w:hint="eastAsia" w:ascii="仿宋_GB2312" w:hAnsi="宋体" w:eastAsia="仿宋_GB2312" w:cs="仿宋_GB2312"/>
          <w:color w:val="auto"/>
          <w:kern w:val="2"/>
          <w:sz w:val="32"/>
          <w:szCs w:val="32"/>
          <w:highlight w:val="none"/>
          <w:u w:val="none"/>
          <w:shd w:val="clear" w:color="auto" w:fill="auto"/>
          <w:lang w:val="zh-TW" w:eastAsia="zh-CN" w:bidi="zh-TW"/>
        </w:rPr>
        <w:t>将“社会影响良好”等模糊目标，分解为“年度媒体正面报道次数”、“合作旅行社/学校数量”、“村民对项目满意度调查得分”等可测量、可收集的具体指标，并提前规划好数据来源与采集方法。根据项目总体判断基本达成预期指标，评级为</w:t>
      </w:r>
      <w:r>
        <w:rPr>
          <w:rFonts w:hint="eastAsia" w:ascii="仿宋_GB2312" w:hAnsi="宋体" w:eastAsia="仿宋_GB2312" w:cs="仿宋_GB2312"/>
          <w:color w:val="auto"/>
          <w:kern w:val="2"/>
          <w:sz w:val="32"/>
          <w:szCs w:val="32"/>
          <w:highlight w:val="none"/>
          <w:u w:val="none"/>
          <w:shd w:val="clear" w:color="auto" w:fill="auto"/>
          <w:lang w:val="en-US" w:eastAsia="zh-CN" w:bidi="zh-TW"/>
        </w:rPr>
        <w:t>良</w:t>
      </w:r>
      <w:r>
        <w:rPr>
          <w:rFonts w:hint="eastAsia" w:ascii="仿宋_GB2312" w:hAnsi="宋体" w:eastAsia="仿宋_GB2312" w:cs="仿宋_GB2312"/>
          <w:color w:val="auto"/>
          <w:kern w:val="2"/>
          <w:sz w:val="32"/>
          <w:szCs w:val="32"/>
          <w:highlight w:val="none"/>
          <w:u w:val="none"/>
          <w:shd w:val="clear" w:color="auto" w:fill="auto"/>
          <w:lang w:val="zh-TW" w:eastAsia="zh-CN" w:bidi="zh-TW"/>
        </w:rPr>
        <w:t>，得分为</w:t>
      </w:r>
      <w:r>
        <w:rPr>
          <w:rFonts w:hint="eastAsia" w:ascii="仿宋_GB2312" w:hAnsi="宋体" w:eastAsia="仿宋_GB2312" w:cs="仿宋_GB2312"/>
          <w:color w:val="auto"/>
          <w:kern w:val="2"/>
          <w:sz w:val="32"/>
          <w:szCs w:val="32"/>
          <w:highlight w:val="none"/>
          <w:u w:val="none"/>
          <w:shd w:val="clear" w:color="auto" w:fill="auto"/>
          <w:lang w:val="en-US" w:eastAsia="zh-CN" w:bidi="zh-TW"/>
        </w:rPr>
        <w:t>8</w:t>
      </w:r>
      <w:r>
        <w:rPr>
          <w:rFonts w:hint="eastAsia" w:ascii="仿宋_GB2312" w:hAnsi="宋体" w:eastAsia="仿宋_GB2312" w:cs="仿宋_GB2312"/>
          <w:color w:val="auto"/>
          <w:kern w:val="2"/>
          <w:sz w:val="32"/>
          <w:szCs w:val="32"/>
          <w:highlight w:val="none"/>
          <w:u w:val="none"/>
          <w:shd w:val="clear" w:color="auto" w:fill="auto"/>
          <w:lang w:val="zh-TW" w:eastAsia="zh-CN" w:bidi="zh-TW"/>
        </w:rPr>
        <w:t>5%×</w:t>
      </w:r>
      <w:r>
        <w:rPr>
          <w:rFonts w:hint="eastAsia" w:ascii="仿宋_GB2312" w:hAnsi="宋体" w:eastAsia="仿宋_GB2312" w:cs="仿宋_GB2312"/>
          <w:color w:val="auto"/>
          <w:kern w:val="2"/>
          <w:sz w:val="32"/>
          <w:szCs w:val="32"/>
          <w:highlight w:val="none"/>
          <w:u w:val="none"/>
          <w:shd w:val="clear" w:color="auto" w:fill="auto"/>
          <w:lang w:val="en-US" w:eastAsia="zh-CN" w:bidi="zh-TW"/>
        </w:rPr>
        <w:t>20</w:t>
      </w:r>
      <w:r>
        <w:rPr>
          <w:rFonts w:hint="eastAsia" w:ascii="仿宋_GB2312" w:hAnsi="宋体" w:eastAsia="仿宋_GB2312" w:cs="仿宋_GB2312"/>
          <w:color w:val="auto"/>
          <w:kern w:val="2"/>
          <w:sz w:val="32"/>
          <w:szCs w:val="32"/>
          <w:highlight w:val="none"/>
          <w:u w:val="none"/>
          <w:shd w:val="clear" w:color="auto" w:fill="auto"/>
          <w:lang w:val="zh-TW" w:eastAsia="zh-CN" w:bidi="zh-TW"/>
        </w:rPr>
        <w:t>=</w:t>
      </w:r>
      <w:r>
        <w:rPr>
          <w:rFonts w:hint="eastAsia" w:ascii="仿宋_GB2312" w:hAnsi="宋体" w:eastAsia="仿宋_GB2312" w:cs="仿宋_GB2312"/>
          <w:color w:val="auto"/>
          <w:kern w:val="2"/>
          <w:sz w:val="32"/>
          <w:szCs w:val="32"/>
          <w:highlight w:val="none"/>
          <w:u w:val="none"/>
          <w:shd w:val="clear" w:color="auto" w:fill="auto"/>
          <w:lang w:val="en-US" w:eastAsia="zh-CN" w:bidi="zh-TW"/>
        </w:rPr>
        <w:t>17</w:t>
      </w:r>
      <w:r>
        <w:rPr>
          <w:rFonts w:hint="eastAsia" w:ascii="仿宋_GB2312" w:hAnsi="宋体" w:eastAsia="仿宋_GB2312" w:cs="仿宋_GB2312"/>
          <w:color w:val="auto"/>
          <w:kern w:val="2"/>
          <w:sz w:val="32"/>
          <w:szCs w:val="32"/>
          <w:highlight w:val="none"/>
          <w:u w:val="none"/>
          <w:shd w:val="clear" w:color="auto" w:fill="auto"/>
          <w:lang w:val="zh-TW" w:eastAsia="zh-CN" w:bidi="zh-TW"/>
        </w:rPr>
        <w:t>分</w:t>
      </w:r>
      <w:r>
        <w:rPr>
          <w:rFonts w:hint="eastAsia" w:ascii="仿宋_GB2312" w:hAnsi="宋体" w:eastAsia="仿宋_GB2312" w:cs="仿宋_GB2312"/>
          <w:color w:val="auto"/>
          <w:kern w:val="2"/>
          <w:sz w:val="32"/>
          <w:szCs w:val="32"/>
          <w:highlight w:val="none"/>
          <w:u w:val="none"/>
          <w:shd w:val="clear" w:color="auto" w:fill="auto"/>
          <w:lang w:val="en-US" w:eastAsia="zh-CN" w:bidi="zh-TW"/>
        </w:rPr>
        <w:t>，</w:t>
      </w:r>
      <w:r>
        <w:rPr>
          <w:rFonts w:hint="eastAsia" w:ascii="仿宋_GB2312" w:hAnsi="宋体" w:eastAsia="仿宋_GB2312" w:cs="仿宋_GB2312"/>
          <w:color w:val="auto"/>
          <w:kern w:val="2"/>
          <w:sz w:val="32"/>
          <w:szCs w:val="32"/>
          <w:highlight w:val="none"/>
          <w:u w:val="none"/>
          <w:shd w:val="clear" w:color="auto" w:fill="auto"/>
          <w:lang w:val="zh-TW" w:eastAsia="zh-CN" w:bidi="zh-TW"/>
        </w:rPr>
        <w:t>该指标得分为</w:t>
      </w:r>
      <w:r>
        <w:rPr>
          <w:rFonts w:hint="eastAsia" w:ascii="仿宋_GB2312" w:hAnsi="宋体" w:eastAsia="仿宋_GB2312" w:cs="仿宋_GB2312"/>
          <w:color w:val="auto"/>
          <w:kern w:val="2"/>
          <w:sz w:val="32"/>
          <w:szCs w:val="32"/>
          <w:highlight w:val="none"/>
          <w:u w:val="none"/>
          <w:shd w:val="clear" w:color="auto" w:fill="auto"/>
          <w:lang w:val="en-US" w:eastAsia="zh-CN" w:bidi="zh-TW"/>
        </w:rPr>
        <w:t>17</w:t>
      </w:r>
      <w:r>
        <w:rPr>
          <w:rFonts w:hint="eastAsia" w:ascii="仿宋_GB2312" w:hAnsi="宋体" w:eastAsia="仿宋_GB2312" w:cs="仿宋_GB2312"/>
          <w:color w:val="auto"/>
          <w:kern w:val="2"/>
          <w:sz w:val="32"/>
          <w:szCs w:val="32"/>
          <w:highlight w:val="none"/>
          <w:u w:val="none"/>
          <w:shd w:val="clear" w:color="auto" w:fill="auto"/>
          <w:lang w:val="zh-TW" w:eastAsia="zh-CN" w:bidi="zh-TW"/>
        </w:rPr>
        <w:t>分。</w:t>
      </w:r>
    </w:p>
    <w:p w14:paraId="2DEAEA6B">
      <w:pPr>
        <w:numPr>
          <w:ilvl w:val="0"/>
          <w:numId w:val="6"/>
        </w:numPr>
        <w:spacing w:line="360" w:lineRule="auto"/>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lang w:val="zh-TW" w:eastAsia="zh-CN"/>
        </w:rPr>
        <w:t>满意度指标</w:t>
      </w:r>
    </w:p>
    <w:p w14:paraId="173FD0D6">
      <w:pPr>
        <w:spacing w:line="360" w:lineRule="auto"/>
        <w:ind w:firstLine="640" w:firstLineChars="200"/>
        <w:rPr>
          <w:rFonts w:hint="eastAsia" w:ascii="仿宋_GB2312" w:hAnsi="仿宋_GB2312" w:eastAsia="仿宋_GB2312" w:cs="仿宋_GB2312"/>
          <w:color w:val="auto"/>
          <w:kern w:val="2"/>
          <w:sz w:val="32"/>
          <w:szCs w:val="40"/>
          <w:highlight w:val="none"/>
          <w:u w:val="none"/>
          <w:shd w:val="clear" w:color="auto" w:fill="auto"/>
          <w:lang w:val="en-US" w:eastAsia="zh-CN" w:bidi="ar-SA"/>
        </w:rPr>
      </w:pPr>
      <w:r>
        <w:rPr>
          <w:rFonts w:hint="eastAsia" w:ascii="仿宋_GB2312" w:hAnsi="宋体" w:eastAsia="仿宋_GB2312" w:cs="仿宋_GB2312"/>
          <w:color w:val="auto"/>
          <w:kern w:val="2"/>
          <w:sz w:val="32"/>
          <w:szCs w:val="32"/>
          <w:highlight w:val="none"/>
          <w:u w:val="none"/>
          <w:shd w:val="clear" w:color="auto" w:fill="auto"/>
          <w:lang w:val="zh-TW" w:eastAsia="zh-CN" w:bidi="zh-TW"/>
        </w:rPr>
        <w:t>指标分值</w:t>
      </w:r>
      <w:r>
        <w:rPr>
          <w:rFonts w:hint="eastAsia" w:ascii="仿宋_GB2312" w:hAnsi="宋体" w:eastAsia="仿宋_GB2312" w:cs="仿宋_GB2312"/>
          <w:color w:val="auto"/>
          <w:kern w:val="2"/>
          <w:sz w:val="32"/>
          <w:szCs w:val="32"/>
          <w:highlight w:val="none"/>
          <w:u w:val="none"/>
          <w:shd w:val="clear" w:color="auto" w:fill="auto"/>
          <w:lang w:val="en-US" w:eastAsia="zh-CN" w:bidi="zh-TW"/>
        </w:rPr>
        <w:t>20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w:t>
      </w:r>
      <w:r>
        <w:rPr>
          <w:rFonts w:hint="eastAsia" w:ascii="仿宋_GB2312" w:hAnsi="宋体" w:eastAsia="仿宋_GB2312" w:cs="仿宋_GB2312"/>
          <w:color w:val="auto"/>
          <w:kern w:val="2"/>
          <w:sz w:val="32"/>
          <w:szCs w:val="32"/>
          <w:highlight w:val="none"/>
          <w:u w:val="none"/>
          <w:shd w:val="clear" w:color="auto" w:fill="auto"/>
          <w:lang w:val="en-US" w:eastAsia="zh-CN" w:bidi="zh-TW"/>
        </w:rPr>
        <w:t>20</w:t>
      </w:r>
      <w:r>
        <w:rPr>
          <w:rFonts w:hint="eastAsia" w:ascii="仿宋_GB2312" w:hAnsi="宋体" w:eastAsia="仿宋_GB2312" w:cs="仿宋_GB2312"/>
          <w:color w:val="auto"/>
          <w:kern w:val="2"/>
          <w:sz w:val="32"/>
          <w:szCs w:val="32"/>
          <w:highlight w:val="none"/>
          <w:u w:val="none"/>
          <w:shd w:val="clear" w:color="auto" w:fill="auto"/>
          <w:lang w:val="zh-TW" w:eastAsia="zh-CN" w:bidi="zh-TW"/>
        </w:rPr>
        <w:t>分，得分率</w:t>
      </w:r>
      <w:r>
        <w:rPr>
          <w:rFonts w:hint="eastAsia" w:ascii="仿宋_GB2312" w:hAnsi="宋体" w:eastAsia="仿宋_GB2312" w:cs="仿宋_GB2312"/>
          <w:color w:val="auto"/>
          <w:kern w:val="2"/>
          <w:sz w:val="32"/>
          <w:szCs w:val="32"/>
          <w:highlight w:val="none"/>
          <w:u w:val="none"/>
          <w:shd w:val="clear" w:color="auto" w:fill="auto"/>
          <w:lang w:val="en-US" w:eastAsia="zh-CN" w:bidi="zh-TW"/>
        </w:rPr>
        <w:t>100%</w:t>
      </w:r>
      <w:r>
        <w:rPr>
          <w:rFonts w:hint="eastAsia" w:ascii="仿宋_GB2312" w:hAnsi="宋体" w:eastAsia="仿宋_GB2312" w:cs="仿宋_GB2312"/>
          <w:color w:val="auto"/>
          <w:kern w:val="2"/>
          <w:sz w:val="32"/>
          <w:szCs w:val="32"/>
          <w:highlight w:val="none"/>
          <w:u w:val="none"/>
          <w:shd w:val="clear" w:color="auto" w:fill="auto"/>
          <w:lang w:val="zh-TW" w:eastAsia="zh-CN" w:bidi="zh-TW"/>
        </w:rPr>
        <w:t>。满意度指标反映社会公众或服务对象对项目实施效果的满意程度。</w:t>
      </w:r>
      <w:r>
        <w:rPr>
          <w:rFonts w:hint="eastAsia" w:ascii="仿宋_GB2312" w:hAnsi="宋体" w:eastAsia="仿宋_GB2312" w:cs="仿宋_GB2312"/>
          <w:color w:val="auto"/>
          <w:kern w:val="2"/>
          <w:sz w:val="32"/>
          <w:szCs w:val="32"/>
          <w:highlight w:val="none"/>
          <w:u w:val="none"/>
          <w:shd w:val="clear" w:color="auto" w:fill="auto"/>
          <w:lang w:val="en-US" w:eastAsia="zh-CN" w:bidi="zh-TW"/>
        </w:rPr>
        <w:t>三级指标设置为“群众满意度”</w:t>
      </w:r>
      <w:r>
        <w:rPr>
          <w:rFonts w:hint="eastAsia" w:ascii="仿宋_GB2312" w:hAnsi="宋体" w:eastAsia="仿宋_GB2312" w:cs="仿宋_GB2312"/>
          <w:color w:val="auto"/>
          <w:kern w:val="2"/>
          <w:sz w:val="32"/>
          <w:szCs w:val="32"/>
          <w:highlight w:val="none"/>
          <w:u w:val="none"/>
          <w:shd w:val="clear" w:color="auto" w:fill="auto"/>
          <w:lang w:val="zh-TW" w:eastAsia="zh-CN" w:bidi="zh-TW"/>
        </w:rPr>
        <w:t>，</w:t>
      </w:r>
      <w:r>
        <w:rPr>
          <w:rFonts w:hint="eastAsia" w:ascii="仿宋_GB2312" w:hAnsi="宋体" w:eastAsia="仿宋_GB2312" w:cs="仿宋_GB2312"/>
          <w:color w:val="auto"/>
          <w:kern w:val="2"/>
          <w:sz w:val="32"/>
          <w:szCs w:val="32"/>
          <w:highlight w:val="none"/>
          <w:u w:val="none"/>
          <w:shd w:val="clear" w:color="auto" w:fill="auto"/>
          <w:lang w:val="en-US" w:eastAsia="zh-CN" w:bidi="zh-TW"/>
        </w:rPr>
        <w:t>指标值：≥95%，</w:t>
      </w:r>
      <w:r>
        <w:rPr>
          <w:rFonts w:hint="eastAsia" w:ascii="仿宋_GB2312" w:hAnsi="宋体" w:eastAsia="仿宋_GB2312" w:cs="仿宋_GB2312"/>
          <w:color w:val="auto"/>
          <w:kern w:val="2"/>
          <w:sz w:val="32"/>
          <w:szCs w:val="32"/>
          <w:highlight w:val="none"/>
          <w:u w:val="none"/>
          <w:shd w:val="clear" w:color="auto" w:fill="auto"/>
          <w:lang w:val="zh-TW" w:eastAsia="zh-CN" w:bidi="zh-TW"/>
        </w:rPr>
        <w:t>项目</w:t>
      </w:r>
      <w:r>
        <w:rPr>
          <w:rFonts w:hint="eastAsia" w:ascii="仿宋_GB2312" w:hAnsi="宋体" w:eastAsia="仿宋_GB2312" w:cs="仿宋_GB2312"/>
          <w:color w:val="auto"/>
          <w:kern w:val="2"/>
          <w:sz w:val="32"/>
          <w:szCs w:val="32"/>
          <w:highlight w:val="none"/>
          <w:u w:val="none"/>
          <w:shd w:val="clear" w:color="auto" w:fill="auto"/>
          <w:lang w:val="en-US" w:eastAsia="zh-CN" w:bidi="zh-TW"/>
        </w:rPr>
        <w:t>评价期间评价小组对项目</w:t>
      </w:r>
      <w:r>
        <w:rPr>
          <w:rFonts w:hint="eastAsia" w:ascii="仿宋_GB2312" w:hAnsi="宋体" w:eastAsia="仿宋_GB2312" w:cs="仿宋_GB2312"/>
          <w:color w:val="auto"/>
          <w:kern w:val="2"/>
          <w:sz w:val="32"/>
          <w:szCs w:val="32"/>
          <w:highlight w:val="none"/>
          <w:u w:val="none"/>
          <w:shd w:val="clear" w:color="auto" w:fill="auto"/>
          <w:lang w:val="zh-TW" w:eastAsia="zh-CN" w:bidi="zh-TW"/>
        </w:rPr>
        <w:t>开展了独立的群众满意度测评。参考《越秀.东纯生活服务中心建设项目社会满意度问卷调查报告》（</w:t>
      </w:r>
      <w:r>
        <w:rPr>
          <w:rFonts w:hint="eastAsia" w:ascii="仿宋_GB2312" w:hAnsi="宋体" w:eastAsia="仿宋_GB2312" w:cs="仿宋_GB2312"/>
          <w:color w:val="auto"/>
          <w:kern w:val="2"/>
          <w:sz w:val="32"/>
          <w:szCs w:val="32"/>
          <w:highlight w:val="none"/>
          <w:u w:val="none"/>
          <w:shd w:val="clear" w:color="auto" w:fill="auto"/>
          <w:lang w:val="en-US" w:eastAsia="zh-CN" w:bidi="zh-TW"/>
        </w:rPr>
        <w:t>附件2</w:t>
      </w:r>
      <w:r>
        <w:rPr>
          <w:rFonts w:hint="eastAsia" w:ascii="仿宋_GB2312" w:hAnsi="宋体" w:eastAsia="仿宋_GB2312" w:cs="仿宋_GB2312"/>
          <w:color w:val="auto"/>
          <w:kern w:val="2"/>
          <w:sz w:val="32"/>
          <w:szCs w:val="32"/>
          <w:highlight w:val="none"/>
          <w:u w:val="none"/>
          <w:shd w:val="clear" w:color="auto" w:fill="auto"/>
          <w:lang w:val="zh-TW" w:eastAsia="zh-CN" w:bidi="zh-TW"/>
        </w:rPr>
        <w:t>），最终实测的满意度指数为</w:t>
      </w:r>
      <w:r>
        <w:rPr>
          <w:rFonts w:hint="eastAsia" w:ascii="仿宋_GB2312" w:hAnsi="宋体" w:eastAsia="仿宋_GB2312" w:cs="仿宋_GB2312"/>
          <w:color w:val="auto"/>
          <w:kern w:val="2"/>
          <w:sz w:val="32"/>
          <w:szCs w:val="32"/>
          <w:highlight w:val="none"/>
          <w:u w:val="none"/>
          <w:shd w:val="clear" w:color="auto" w:fill="auto"/>
          <w:lang w:val="en-US" w:eastAsia="zh-CN" w:bidi="zh-TW"/>
        </w:rPr>
        <w:t>96.35</w:t>
      </w:r>
      <w:r>
        <w:rPr>
          <w:rFonts w:hint="eastAsia" w:ascii="仿宋_GB2312" w:hAnsi="宋体" w:eastAsia="仿宋_GB2312" w:cs="仿宋_GB2312"/>
          <w:color w:val="auto"/>
          <w:kern w:val="2"/>
          <w:sz w:val="32"/>
          <w:szCs w:val="32"/>
          <w:highlight w:val="none"/>
          <w:u w:val="none"/>
          <w:shd w:val="clear" w:color="auto" w:fill="auto"/>
          <w:lang w:val="zh-TW" w:eastAsia="zh-CN" w:bidi="zh-TW"/>
        </w:rPr>
        <w:t>%，高于预设指标值（≥9</w:t>
      </w:r>
      <w:r>
        <w:rPr>
          <w:rFonts w:hint="eastAsia" w:ascii="仿宋_GB2312" w:hAnsi="宋体" w:eastAsia="仿宋_GB2312" w:cs="仿宋_GB2312"/>
          <w:color w:val="auto"/>
          <w:kern w:val="2"/>
          <w:sz w:val="32"/>
          <w:szCs w:val="32"/>
          <w:highlight w:val="none"/>
          <w:u w:val="none"/>
          <w:shd w:val="clear" w:color="auto" w:fill="auto"/>
          <w:lang w:val="en-US" w:eastAsia="zh-CN" w:bidi="zh-TW"/>
        </w:rPr>
        <w:t>5</w:t>
      </w:r>
      <w:r>
        <w:rPr>
          <w:rFonts w:hint="eastAsia" w:ascii="仿宋_GB2312" w:hAnsi="宋体" w:eastAsia="仿宋_GB2312" w:cs="仿宋_GB2312"/>
          <w:color w:val="auto"/>
          <w:kern w:val="2"/>
          <w:sz w:val="32"/>
          <w:szCs w:val="32"/>
          <w:highlight w:val="none"/>
          <w:u w:val="none"/>
          <w:shd w:val="clear" w:color="auto" w:fill="auto"/>
          <w:lang w:val="zh-TW" w:eastAsia="zh-CN" w:bidi="zh-TW"/>
        </w:rPr>
        <w:t>%），完成绩效目标。</w:t>
      </w:r>
    </w:p>
    <w:p w14:paraId="72EC2994">
      <w:pPr>
        <w:pageBreakBefore w:val="0"/>
        <w:kinsoku/>
        <w:wordWrap/>
        <w:overflowPunct/>
        <w:topLinePunct w:val="0"/>
        <w:autoSpaceDE/>
        <w:autoSpaceDN/>
        <w:bidi w:val="0"/>
        <w:adjustRightInd/>
        <w:snapToGrid/>
        <w:spacing w:line="600" w:lineRule="exact"/>
        <w:ind w:firstLine="3200" w:firstLineChars="1000"/>
        <w:rPr>
          <w:rFonts w:hint="eastAsia" w:ascii="仿宋_GB2312" w:hAnsi="仿宋_GB2312" w:eastAsia="仿宋_GB2312" w:cs="仿宋_GB2312"/>
          <w:color w:val="auto"/>
          <w:kern w:val="2"/>
          <w:sz w:val="32"/>
          <w:szCs w:val="40"/>
          <w:highlight w:val="none"/>
          <w:u w:val="none"/>
          <w:shd w:val="clear" w:color="auto" w:fill="auto"/>
          <w:lang w:val="en-US" w:eastAsia="zh-CN" w:bidi="ar-SA"/>
        </w:rPr>
      </w:pPr>
    </w:p>
    <w:p w14:paraId="0F3D8FA9">
      <w:pPr>
        <w:pageBreakBefore w:val="0"/>
        <w:kinsoku/>
        <w:wordWrap/>
        <w:overflowPunct/>
        <w:topLinePunct w:val="0"/>
        <w:autoSpaceDE/>
        <w:autoSpaceDN/>
        <w:bidi w:val="0"/>
        <w:adjustRightInd/>
        <w:snapToGrid/>
        <w:spacing w:line="600" w:lineRule="exact"/>
        <w:ind w:firstLine="3200" w:firstLineChars="1000"/>
        <w:rPr>
          <w:rFonts w:hint="default" w:ascii="仿宋_GB2312" w:hAnsi="仿宋_GB2312" w:eastAsia="仿宋_GB2312" w:cs="仿宋_GB2312"/>
          <w:color w:val="auto"/>
          <w:kern w:val="2"/>
          <w:sz w:val="32"/>
          <w:szCs w:val="40"/>
          <w:highlight w:val="none"/>
          <w:u w:val="none"/>
          <w:shd w:val="clear" w:color="auto" w:fill="auto"/>
          <w:lang w:val="en-US" w:eastAsia="zh-CN" w:bidi="ar-SA"/>
        </w:rPr>
      </w:pPr>
      <w:r>
        <w:rPr>
          <w:rFonts w:hint="eastAsia" w:ascii="仿宋_GB2312" w:hAnsi="仿宋_GB2312" w:eastAsia="仿宋_GB2312" w:cs="仿宋_GB2312"/>
          <w:color w:val="auto"/>
          <w:kern w:val="2"/>
          <w:sz w:val="32"/>
          <w:szCs w:val="40"/>
          <w:highlight w:val="none"/>
          <w:u w:val="none"/>
          <w:shd w:val="clear" w:color="auto" w:fill="auto"/>
          <w:lang w:val="en-US" w:eastAsia="zh-CN" w:bidi="ar-SA"/>
        </w:rPr>
        <w:t>评价人：彭思</w:t>
      </w:r>
    </w:p>
    <w:p w14:paraId="317C2330">
      <w:pPr>
        <w:pStyle w:val="22"/>
        <w:ind w:firstLine="3200" w:firstLineChars="1000"/>
        <w:rPr>
          <w:rFonts w:hint="eastAsia" w:ascii="仿宋_GB2312" w:hAnsi="仿宋_GB2312" w:eastAsia="仿宋_GB2312" w:cs="仿宋_GB2312"/>
          <w:color w:val="auto"/>
          <w:kern w:val="2"/>
          <w:sz w:val="32"/>
          <w:szCs w:val="40"/>
          <w:highlight w:val="none"/>
          <w:u w:val="none"/>
          <w:shd w:val="clear" w:color="auto" w:fill="auto"/>
          <w:lang w:val="en-US" w:eastAsia="zh-CN" w:bidi="ar-SA"/>
        </w:rPr>
      </w:pPr>
      <w:r>
        <w:rPr>
          <w:rFonts w:hint="eastAsia" w:ascii="仿宋_GB2312" w:hAnsi="仿宋_GB2312" w:eastAsia="仿宋_GB2312" w:cs="仿宋_GB2312"/>
          <w:color w:val="auto"/>
          <w:kern w:val="2"/>
          <w:sz w:val="32"/>
          <w:szCs w:val="40"/>
          <w:highlight w:val="none"/>
          <w:u w:val="none"/>
          <w:shd w:val="clear" w:color="auto" w:fill="auto"/>
          <w:lang w:val="en-US" w:eastAsia="zh-CN" w:bidi="ar-SA"/>
        </w:rPr>
        <w:t>复核人：</w:t>
      </w:r>
    </w:p>
    <w:p w14:paraId="1DEDECD9">
      <w:pPr>
        <w:pStyle w:val="22"/>
        <w:ind w:firstLine="3200" w:firstLineChars="1000"/>
        <w:rPr>
          <w:rFonts w:hint="eastAsia" w:ascii="仿宋_GB2312" w:hAnsi="仿宋_GB2312" w:eastAsia="仿宋_GB2312" w:cs="仿宋_GB2312"/>
          <w:color w:val="auto"/>
          <w:kern w:val="2"/>
          <w:sz w:val="32"/>
          <w:szCs w:val="40"/>
          <w:highlight w:val="none"/>
          <w:u w:val="none"/>
          <w:shd w:val="clear" w:color="auto" w:fill="auto"/>
          <w:lang w:val="en-US" w:eastAsia="zh-CN" w:bidi="ar-SA"/>
        </w:rPr>
      </w:pPr>
    </w:p>
    <w:p w14:paraId="2978C266">
      <w:pPr>
        <w:pageBreakBefore w:val="0"/>
        <w:kinsoku/>
        <w:wordWrap/>
        <w:overflowPunct/>
        <w:topLinePunct w:val="0"/>
        <w:autoSpaceDE/>
        <w:autoSpaceDN/>
        <w:bidi w:val="0"/>
        <w:adjustRightInd/>
        <w:snapToGrid/>
        <w:spacing w:line="600" w:lineRule="exact"/>
        <w:ind w:firstLine="3200" w:firstLineChars="1000"/>
        <w:rPr>
          <w:rFonts w:hint="eastAsia" w:ascii="仿宋_GB2312" w:hAnsi="仿宋_GB2312" w:eastAsia="仿宋_GB2312" w:cs="仿宋_GB2312"/>
          <w:color w:val="auto"/>
          <w:kern w:val="2"/>
          <w:sz w:val="32"/>
          <w:szCs w:val="40"/>
          <w:highlight w:val="none"/>
          <w:u w:val="none"/>
          <w:shd w:val="clear" w:color="auto" w:fill="auto"/>
          <w:lang w:val="en-US" w:eastAsia="zh-CN" w:bidi="ar-SA"/>
        </w:rPr>
      </w:pPr>
      <w:r>
        <w:rPr>
          <w:rFonts w:hint="eastAsia" w:ascii="仿宋_GB2312" w:hAnsi="仿宋_GB2312" w:eastAsia="仿宋_GB2312" w:cs="仿宋_GB2312"/>
          <w:color w:val="auto"/>
          <w:kern w:val="2"/>
          <w:sz w:val="32"/>
          <w:szCs w:val="40"/>
          <w:highlight w:val="none"/>
          <w:u w:val="none"/>
          <w:shd w:val="clear" w:color="auto" w:fill="auto"/>
          <w:lang w:val="en-US" w:eastAsia="zh-CN" w:bidi="ar-SA"/>
        </w:rPr>
        <w:t>湛江亿朗会计师事务所（普通合伙）</w:t>
      </w:r>
    </w:p>
    <w:p w14:paraId="5FF19CD1">
      <w:pPr>
        <w:pStyle w:val="14"/>
        <w:ind w:firstLine="4480" w:firstLineChars="1400"/>
        <w:rPr>
          <w:rFonts w:hint="default" w:ascii="仿宋_GB2312" w:hAnsi="宋体" w:eastAsia="仿宋_GB2312" w:cs="宋体"/>
          <w:color w:val="auto"/>
          <w:kern w:val="0"/>
          <w:sz w:val="32"/>
          <w:szCs w:val="32"/>
          <w:highlight w:val="none"/>
          <w:u w:val="none"/>
          <w:shd w:val="clear"/>
          <w:lang w:val="en-US" w:eastAsia="zh-CN" w:bidi="ar"/>
        </w:rPr>
      </w:pPr>
      <w:r>
        <w:rPr>
          <w:rFonts w:hint="eastAsia" w:ascii="仿宋_GB2312" w:hAnsi="仿宋_GB2312" w:eastAsia="仿宋_GB2312" w:cs="仿宋_GB2312"/>
          <w:color w:val="auto"/>
          <w:kern w:val="2"/>
          <w:sz w:val="32"/>
          <w:szCs w:val="40"/>
          <w:highlight w:val="none"/>
          <w:u w:val="none"/>
          <w:shd w:val="clear" w:color="auto" w:fill="auto"/>
          <w:lang w:val="en-US" w:eastAsia="zh-CN" w:bidi="ar-SA"/>
        </w:rPr>
        <w:t>2025年10月30日</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92F79D-4D8B-4819-BF4C-453F303DD0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D2AEC5-37D9-449B-80E3-B723D53287D6}"/>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embedRegular r:id="rId3" w:fontKey="{D58414B2-F2AE-444F-94BD-F37A24E5EC6F}"/>
  </w:font>
  <w:font w:name="Cambria Math">
    <w:panose1 w:val="02040503050406030204"/>
    <w:charset w:val="00"/>
    <w:family w:val="roman"/>
    <w:pitch w:val="default"/>
    <w:sig w:usb0="E00006FF" w:usb1="420024FF" w:usb2="02000000" w:usb3="00000000" w:csb0="2000019F" w:csb1="00000000"/>
    <w:embedRegular r:id="rId4" w:fontKey="{E3188B78-E6B7-4586-B67D-89F42938A2AD}"/>
  </w:font>
  <w:font w:name="仿宋">
    <w:panose1 w:val="02010609060101010101"/>
    <w:charset w:val="86"/>
    <w:family w:val="auto"/>
    <w:pitch w:val="default"/>
    <w:sig w:usb0="800002BF" w:usb1="38CF7CFA" w:usb2="00000016" w:usb3="00000000" w:csb0="00040001" w:csb1="00000000"/>
    <w:embedRegular r:id="rId5" w:fontKey="{848B4662-202D-4E34-89F9-FCEDA51380BF}"/>
  </w:font>
  <w:font w:name="微软雅黑">
    <w:panose1 w:val="020B0503020204020204"/>
    <w:charset w:val="86"/>
    <w:family w:val="auto"/>
    <w:pitch w:val="default"/>
    <w:sig w:usb0="80000287" w:usb1="2ACF3C50" w:usb2="00000016" w:usb3="00000000" w:csb0="0004001F" w:csb1="00000000"/>
    <w:embedRegular r:id="rId6" w:fontKey="{D0DA7C75-FB72-4AFA-9E0C-894496FB1C1E}"/>
  </w:font>
  <w:font w:name="仿宋_GB2312">
    <w:panose1 w:val="02010609030101010101"/>
    <w:charset w:val="86"/>
    <w:family w:val="modern"/>
    <w:pitch w:val="default"/>
    <w:sig w:usb0="00000001" w:usb1="080E0000" w:usb2="00000000" w:usb3="00000000" w:csb0="00040000" w:csb1="00000000"/>
    <w:embedRegular r:id="rId7" w:fontKey="{FB14244B-92AA-404A-B0A0-A4A06BE670B6}"/>
  </w:font>
  <w:font w:name="华文仿宋">
    <w:panose1 w:val="02010600040101010101"/>
    <w:charset w:val="86"/>
    <w:family w:val="auto"/>
    <w:pitch w:val="default"/>
    <w:sig w:usb0="00000287" w:usb1="080F0000" w:usb2="00000000" w:usb3="00000000" w:csb0="0004009F" w:csb1="DFD70000"/>
    <w:embedRegular r:id="rId8" w:fontKey="{1B752F80-E777-4453-8161-BD32E8884EDB}"/>
  </w:font>
  <w:font w:name="楷体">
    <w:panose1 w:val="02010609060101010101"/>
    <w:charset w:val="86"/>
    <w:family w:val="auto"/>
    <w:pitch w:val="default"/>
    <w:sig w:usb0="800002BF" w:usb1="38CF7CFA" w:usb2="00000016" w:usb3="00000000" w:csb0="00040001" w:csb1="00000000"/>
    <w:embedRegular r:id="rId9" w:fontKey="{17513BCF-C8C2-4B23-A108-BA645AACC396}"/>
  </w:font>
  <w:font w:name="楷体_GB2312">
    <w:panose1 w:val="02010609030101010101"/>
    <w:charset w:val="86"/>
    <w:family w:val="modern"/>
    <w:pitch w:val="default"/>
    <w:sig w:usb0="00000001" w:usb1="080E0000" w:usb2="00000000" w:usb3="00000000" w:csb0="00040000" w:csb1="00000000"/>
    <w:embedRegular r:id="rId10" w:fontKey="{4FD0B632-9577-4124-A2F6-13DB38C411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B3F93">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35F7F">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B36CF">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D7B36CF">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E633D"/>
    <w:multiLevelType w:val="singleLevel"/>
    <w:tmpl w:val="9F1E633D"/>
    <w:lvl w:ilvl="0" w:tentative="0">
      <w:start w:val="1"/>
      <w:numFmt w:val="chineseCounting"/>
      <w:suff w:val="nothing"/>
      <w:lvlText w:val="（%1）"/>
      <w:lvlJc w:val="left"/>
      <w:rPr>
        <w:rFonts w:hint="eastAsia"/>
      </w:rPr>
    </w:lvl>
  </w:abstractNum>
  <w:abstractNum w:abstractNumId="1">
    <w:nsid w:val="A008013C"/>
    <w:multiLevelType w:val="singleLevel"/>
    <w:tmpl w:val="A008013C"/>
    <w:lvl w:ilvl="0" w:tentative="0">
      <w:start w:val="1"/>
      <w:numFmt w:val="chineseCounting"/>
      <w:suff w:val="nothing"/>
      <w:lvlText w:val="%1、"/>
      <w:lvlJc w:val="left"/>
      <w:rPr>
        <w:rFonts w:hint="eastAsia"/>
      </w:rPr>
    </w:lvl>
  </w:abstractNum>
  <w:abstractNum w:abstractNumId="2">
    <w:nsid w:val="AB26B9E6"/>
    <w:multiLevelType w:val="singleLevel"/>
    <w:tmpl w:val="AB26B9E6"/>
    <w:lvl w:ilvl="0" w:tentative="0">
      <w:start w:val="1"/>
      <w:numFmt w:val="decimal"/>
      <w:suff w:val="nothing"/>
      <w:lvlText w:val="（%1）"/>
      <w:lvlJc w:val="left"/>
    </w:lvl>
  </w:abstractNum>
  <w:abstractNum w:abstractNumId="3">
    <w:nsid w:val="B118AD0B"/>
    <w:multiLevelType w:val="singleLevel"/>
    <w:tmpl w:val="B118AD0B"/>
    <w:lvl w:ilvl="0" w:tentative="0">
      <w:start w:val="4"/>
      <w:numFmt w:val="decimal"/>
      <w:suff w:val="nothing"/>
      <w:lvlText w:val="（%1）"/>
      <w:lvlJc w:val="left"/>
    </w:lvl>
  </w:abstractNum>
  <w:abstractNum w:abstractNumId="4">
    <w:nsid w:val="185ADAFB"/>
    <w:multiLevelType w:val="singleLevel"/>
    <w:tmpl w:val="185ADAFB"/>
    <w:lvl w:ilvl="0" w:tentative="0">
      <w:start w:val="1"/>
      <w:numFmt w:val="decimal"/>
      <w:suff w:val="nothing"/>
      <w:lvlText w:val="（%1）"/>
      <w:lvlJc w:val="left"/>
    </w:lvl>
  </w:abstractNum>
  <w:abstractNum w:abstractNumId="5">
    <w:nsid w:val="30EBEB67"/>
    <w:multiLevelType w:val="singleLevel"/>
    <w:tmpl w:val="30EBEB67"/>
    <w:lvl w:ilvl="0" w:tentative="0">
      <w:start w:val="1"/>
      <w:numFmt w:val="decimal"/>
      <w:suff w:val="nothing"/>
      <w:lvlText w:val="（%1）"/>
      <w:lvlJc w:val="left"/>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MyMDYyMzcxYWFhNjkxOWQxMjA1NDlkMDgzMGQifQ=="/>
  </w:docVars>
  <w:rsids>
    <w:rsidRoot w:val="00000000"/>
    <w:rsid w:val="000722ED"/>
    <w:rsid w:val="004D35A6"/>
    <w:rsid w:val="005F42D6"/>
    <w:rsid w:val="0083539B"/>
    <w:rsid w:val="00862D2A"/>
    <w:rsid w:val="00874460"/>
    <w:rsid w:val="008909E7"/>
    <w:rsid w:val="00990EE3"/>
    <w:rsid w:val="00EB2255"/>
    <w:rsid w:val="01216093"/>
    <w:rsid w:val="017538DF"/>
    <w:rsid w:val="01BA7ADC"/>
    <w:rsid w:val="01BE3D12"/>
    <w:rsid w:val="01E67607"/>
    <w:rsid w:val="02000D46"/>
    <w:rsid w:val="022247F8"/>
    <w:rsid w:val="02253EB5"/>
    <w:rsid w:val="02B8121F"/>
    <w:rsid w:val="03810CCF"/>
    <w:rsid w:val="03945A00"/>
    <w:rsid w:val="03D63E58"/>
    <w:rsid w:val="0457061A"/>
    <w:rsid w:val="048874BB"/>
    <w:rsid w:val="04A64D41"/>
    <w:rsid w:val="04B028AD"/>
    <w:rsid w:val="04C82CB9"/>
    <w:rsid w:val="05097347"/>
    <w:rsid w:val="05221DF5"/>
    <w:rsid w:val="05304D59"/>
    <w:rsid w:val="056F1060"/>
    <w:rsid w:val="058623D7"/>
    <w:rsid w:val="05A31815"/>
    <w:rsid w:val="05B36F80"/>
    <w:rsid w:val="05C71BE1"/>
    <w:rsid w:val="05D8131A"/>
    <w:rsid w:val="05FD7BF1"/>
    <w:rsid w:val="06190E71"/>
    <w:rsid w:val="062562C8"/>
    <w:rsid w:val="065B1151"/>
    <w:rsid w:val="06C06224"/>
    <w:rsid w:val="06C30A24"/>
    <w:rsid w:val="06CD08F2"/>
    <w:rsid w:val="06E71DBC"/>
    <w:rsid w:val="06EB556E"/>
    <w:rsid w:val="06EC66E0"/>
    <w:rsid w:val="06F25E18"/>
    <w:rsid w:val="077B3AB4"/>
    <w:rsid w:val="0783618C"/>
    <w:rsid w:val="083D0C53"/>
    <w:rsid w:val="084A0C8C"/>
    <w:rsid w:val="08A076BA"/>
    <w:rsid w:val="08A45CFD"/>
    <w:rsid w:val="08AA27AF"/>
    <w:rsid w:val="08BA11E7"/>
    <w:rsid w:val="092A2B7F"/>
    <w:rsid w:val="09A527FD"/>
    <w:rsid w:val="0A0B5F46"/>
    <w:rsid w:val="0A0F7AE8"/>
    <w:rsid w:val="0A651828"/>
    <w:rsid w:val="0A9E7F24"/>
    <w:rsid w:val="0B8D16F2"/>
    <w:rsid w:val="0B9806AE"/>
    <w:rsid w:val="0BB20732"/>
    <w:rsid w:val="0BE72170"/>
    <w:rsid w:val="0C0E55A4"/>
    <w:rsid w:val="0C1B2BC7"/>
    <w:rsid w:val="0C2858E7"/>
    <w:rsid w:val="0CBB084C"/>
    <w:rsid w:val="0CCC2652"/>
    <w:rsid w:val="0CDF0000"/>
    <w:rsid w:val="0CFB76CC"/>
    <w:rsid w:val="0D322239"/>
    <w:rsid w:val="0D807C3B"/>
    <w:rsid w:val="0D8D4959"/>
    <w:rsid w:val="0DCA1505"/>
    <w:rsid w:val="0E382A8B"/>
    <w:rsid w:val="0ECC359E"/>
    <w:rsid w:val="0ECE2D28"/>
    <w:rsid w:val="0F171C90"/>
    <w:rsid w:val="0F3132CC"/>
    <w:rsid w:val="0F625594"/>
    <w:rsid w:val="0FCA5A2E"/>
    <w:rsid w:val="0FE352F4"/>
    <w:rsid w:val="0FF52AA9"/>
    <w:rsid w:val="0FFD2BCA"/>
    <w:rsid w:val="10255E3E"/>
    <w:rsid w:val="10515C2C"/>
    <w:rsid w:val="10685E88"/>
    <w:rsid w:val="107A4779"/>
    <w:rsid w:val="118F5B67"/>
    <w:rsid w:val="11D70319"/>
    <w:rsid w:val="125833D6"/>
    <w:rsid w:val="125910CE"/>
    <w:rsid w:val="12F87039"/>
    <w:rsid w:val="132A1D90"/>
    <w:rsid w:val="132B5BC9"/>
    <w:rsid w:val="139C5335"/>
    <w:rsid w:val="13B725CF"/>
    <w:rsid w:val="13BC69EE"/>
    <w:rsid w:val="143B6FBB"/>
    <w:rsid w:val="14561AA3"/>
    <w:rsid w:val="14FC21E4"/>
    <w:rsid w:val="150B19E1"/>
    <w:rsid w:val="151955DA"/>
    <w:rsid w:val="151B12D0"/>
    <w:rsid w:val="15427DB1"/>
    <w:rsid w:val="1543670A"/>
    <w:rsid w:val="158C42C5"/>
    <w:rsid w:val="15BF44EA"/>
    <w:rsid w:val="16451A09"/>
    <w:rsid w:val="16D135BA"/>
    <w:rsid w:val="173C177A"/>
    <w:rsid w:val="17F1266A"/>
    <w:rsid w:val="18A46E1B"/>
    <w:rsid w:val="18D3233A"/>
    <w:rsid w:val="18F86A38"/>
    <w:rsid w:val="18F9261C"/>
    <w:rsid w:val="1966428C"/>
    <w:rsid w:val="19C072F0"/>
    <w:rsid w:val="19F10CE6"/>
    <w:rsid w:val="1A1A3103"/>
    <w:rsid w:val="1A31058C"/>
    <w:rsid w:val="1A407FCD"/>
    <w:rsid w:val="1A5478EF"/>
    <w:rsid w:val="1A805EFA"/>
    <w:rsid w:val="1A9F0158"/>
    <w:rsid w:val="1AC025A4"/>
    <w:rsid w:val="1B0F060D"/>
    <w:rsid w:val="1B5A2EA6"/>
    <w:rsid w:val="1B5D0D2B"/>
    <w:rsid w:val="1C371580"/>
    <w:rsid w:val="1C574FB2"/>
    <w:rsid w:val="1C8618DB"/>
    <w:rsid w:val="1C9C4394"/>
    <w:rsid w:val="1CCF3836"/>
    <w:rsid w:val="1CE3621E"/>
    <w:rsid w:val="1CED17D2"/>
    <w:rsid w:val="1D11623C"/>
    <w:rsid w:val="1D186549"/>
    <w:rsid w:val="1D391C4A"/>
    <w:rsid w:val="1DD72C40"/>
    <w:rsid w:val="1E243EE4"/>
    <w:rsid w:val="1E410E6C"/>
    <w:rsid w:val="1FAF2A27"/>
    <w:rsid w:val="1FE057A8"/>
    <w:rsid w:val="1FEF36E2"/>
    <w:rsid w:val="2036312F"/>
    <w:rsid w:val="2044711D"/>
    <w:rsid w:val="21385D44"/>
    <w:rsid w:val="215B5687"/>
    <w:rsid w:val="215C2471"/>
    <w:rsid w:val="21BE2CFB"/>
    <w:rsid w:val="21FB4FF2"/>
    <w:rsid w:val="22140A16"/>
    <w:rsid w:val="22174B37"/>
    <w:rsid w:val="224723E4"/>
    <w:rsid w:val="22632D9F"/>
    <w:rsid w:val="22AE578D"/>
    <w:rsid w:val="22D97398"/>
    <w:rsid w:val="23025951"/>
    <w:rsid w:val="23533A67"/>
    <w:rsid w:val="235D2FC4"/>
    <w:rsid w:val="236A78B5"/>
    <w:rsid w:val="23803828"/>
    <w:rsid w:val="23A82AD3"/>
    <w:rsid w:val="23BC35D7"/>
    <w:rsid w:val="23CB5BA3"/>
    <w:rsid w:val="24012594"/>
    <w:rsid w:val="2413599E"/>
    <w:rsid w:val="246751E9"/>
    <w:rsid w:val="24E6752C"/>
    <w:rsid w:val="25621D5C"/>
    <w:rsid w:val="25B77C4D"/>
    <w:rsid w:val="25CD0B0A"/>
    <w:rsid w:val="25F80C89"/>
    <w:rsid w:val="26A7586F"/>
    <w:rsid w:val="26AC1849"/>
    <w:rsid w:val="26BA3B15"/>
    <w:rsid w:val="26F5142A"/>
    <w:rsid w:val="26FF3B17"/>
    <w:rsid w:val="27126589"/>
    <w:rsid w:val="272F6449"/>
    <w:rsid w:val="27435D7D"/>
    <w:rsid w:val="27BA42E7"/>
    <w:rsid w:val="27C76682"/>
    <w:rsid w:val="27CB1832"/>
    <w:rsid w:val="27ED52C1"/>
    <w:rsid w:val="27F01A87"/>
    <w:rsid w:val="281C41D3"/>
    <w:rsid w:val="2824776B"/>
    <w:rsid w:val="282835C4"/>
    <w:rsid w:val="284B72B3"/>
    <w:rsid w:val="285C449A"/>
    <w:rsid w:val="28770324"/>
    <w:rsid w:val="28807248"/>
    <w:rsid w:val="28AC0C89"/>
    <w:rsid w:val="28C55083"/>
    <w:rsid w:val="28DB741F"/>
    <w:rsid w:val="28E031F7"/>
    <w:rsid w:val="290043AF"/>
    <w:rsid w:val="2929264D"/>
    <w:rsid w:val="29391455"/>
    <w:rsid w:val="29892464"/>
    <w:rsid w:val="29A115EE"/>
    <w:rsid w:val="29A24C52"/>
    <w:rsid w:val="29A72D10"/>
    <w:rsid w:val="29C75CB3"/>
    <w:rsid w:val="29C974D1"/>
    <w:rsid w:val="29CB765C"/>
    <w:rsid w:val="2A2626BC"/>
    <w:rsid w:val="2A8F792B"/>
    <w:rsid w:val="2AAF4A1B"/>
    <w:rsid w:val="2AC949E6"/>
    <w:rsid w:val="2ACA2496"/>
    <w:rsid w:val="2ADC0696"/>
    <w:rsid w:val="2B1B4FFB"/>
    <w:rsid w:val="2B9D6077"/>
    <w:rsid w:val="2BB31541"/>
    <w:rsid w:val="2C2A2E25"/>
    <w:rsid w:val="2C391467"/>
    <w:rsid w:val="2C503BE5"/>
    <w:rsid w:val="2CA1675F"/>
    <w:rsid w:val="2CF66EF2"/>
    <w:rsid w:val="2D2747C4"/>
    <w:rsid w:val="2D3D5760"/>
    <w:rsid w:val="2D704B2A"/>
    <w:rsid w:val="2D772050"/>
    <w:rsid w:val="2DF97D72"/>
    <w:rsid w:val="2E152ACD"/>
    <w:rsid w:val="2E4544DE"/>
    <w:rsid w:val="2E7B1840"/>
    <w:rsid w:val="2E814DEB"/>
    <w:rsid w:val="2EC33D8E"/>
    <w:rsid w:val="2EED1894"/>
    <w:rsid w:val="2EF473A0"/>
    <w:rsid w:val="2F1C1962"/>
    <w:rsid w:val="2F1D2D71"/>
    <w:rsid w:val="2F1E6A16"/>
    <w:rsid w:val="2F383E2C"/>
    <w:rsid w:val="2F3B57C5"/>
    <w:rsid w:val="300A3B92"/>
    <w:rsid w:val="3045026D"/>
    <w:rsid w:val="3050021D"/>
    <w:rsid w:val="305F3622"/>
    <w:rsid w:val="306849A6"/>
    <w:rsid w:val="308C45E3"/>
    <w:rsid w:val="30A12387"/>
    <w:rsid w:val="30AB7991"/>
    <w:rsid w:val="30BA242F"/>
    <w:rsid w:val="30D61ABA"/>
    <w:rsid w:val="31005E95"/>
    <w:rsid w:val="312C10F5"/>
    <w:rsid w:val="31625E07"/>
    <w:rsid w:val="31842CCC"/>
    <w:rsid w:val="31C24560"/>
    <w:rsid w:val="31DA6D22"/>
    <w:rsid w:val="32980D98"/>
    <w:rsid w:val="32AA5CF9"/>
    <w:rsid w:val="32D170F8"/>
    <w:rsid w:val="33140E1D"/>
    <w:rsid w:val="337C15C7"/>
    <w:rsid w:val="338136C9"/>
    <w:rsid w:val="33B82F69"/>
    <w:rsid w:val="3401681C"/>
    <w:rsid w:val="34076784"/>
    <w:rsid w:val="34BB05A9"/>
    <w:rsid w:val="34C7229A"/>
    <w:rsid w:val="34F85E5F"/>
    <w:rsid w:val="35A10512"/>
    <w:rsid w:val="35CE02CD"/>
    <w:rsid w:val="35CF1523"/>
    <w:rsid w:val="35D02A15"/>
    <w:rsid w:val="35D04C4E"/>
    <w:rsid w:val="360F2D06"/>
    <w:rsid w:val="36501B41"/>
    <w:rsid w:val="37013FCE"/>
    <w:rsid w:val="37252417"/>
    <w:rsid w:val="373A2B38"/>
    <w:rsid w:val="375B3C95"/>
    <w:rsid w:val="37682834"/>
    <w:rsid w:val="378170E7"/>
    <w:rsid w:val="378B7775"/>
    <w:rsid w:val="37C859DF"/>
    <w:rsid w:val="37F56539"/>
    <w:rsid w:val="38077F6A"/>
    <w:rsid w:val="382310D3"/>
    <w:rsid w:val="3835453C"/>
    <w:rsid w:val="3880392F"/>
    <w:rsid w:val="388278BA"/>
    <w:rsid w:val="38C1696E"/>
    <w:rsid w:val="391010D0"/>
    <w:rsid w:val="39565AB7"/>
    <w:rsid w:val="39701E67"/>
    <w:rsid w:val="397D6DB3"/>
    <w:rsid w:val="398546BA"/>
    <w:rsid w:val="399C142F"/>
    <w:rsid w:val="39CC1B60"/>
    <w:rsid w:val="3A03608F"/>
    <w:rsid w:val="3A2B529A"/>
    <w:rsid w:val="3A5127DC"/>
    <w:rsid w:val="3A7A3397"/>
    <w:rsid w:val="3A887134"/>
    <w:rsid w:val="3AF1654D"/>
    <w:rsid w:val="3B0F585D"/>
    <w:rsid w:val="3B5D38BB"/>
    <w:rsid w:val="3B6F02A6"/>
    <w:rsid w:val="3B7B2140"/>
    <w:rsid w:val="3C185900"/>
    <w:rsid w:val="3C221C81"/>
    <w:rsid w:val="3C59090B"/>
    <w:rsid w:val="3C775E39"/>
    <w:rsid w:val="3CA21BCE"/>
    <w:rsid w:val="3CE035C2"/>
    <w:rsid w:val="3CE954F5"/>
    <w:rsid w:val="3CF669D6"/>
    <w:rsid w:val="3D2A34E3"/>
    <w:rsid w:val="3D347108"/>
    <w:rsid w:val="3D4A2B96"/>
    <w:rsid w:val="3D654F12"/>
    <w:rsid w:val="3E114112"/>
    <w:rsid w:val="3ECE68E7"/>
    <w:rsid w:val="3EDA6FEC"/>
    <w:rsid w:val="3EF61D26"/>
    <w:rsid w:val="3EFC4B74"/>
    <w:rsid w:val="3F0008B2"/>
    <w:rsid w:val="3F4A23E5"/>
    <w:rsid w:val="3F6F7798"/>
    <w:rsid w:val="3FE56278"/>
    <w:rsid w:val="3FFE6594"/>
    <w:rsid w:val="40D3552A"/>
    <w:rsid w:val="40D763ED"/>
    <w:rsid w:val="412912C3"/>
    <w:rsid w:val="414B48CA"/>
    <w:rsid w:val="415D3B36"/>
    <w:rsid w:val="41633653"/>
    <w:rsid w:val="418C00D1"/>
    <w:rsid w:val="41BA21D5"/>
    <w:rsid w:val="4202058A"/>
    <w:rsid w:val="421A502B"/>
    <w:rsid w:val="423004C9"/>
    <w:rsid w:val="42301411"/>
    <w:rsid w:val="425B7777"/>
    <w:rsid w:val="42823148"/>
    <w:rsid w:val="42963DC4"/>
    <w:rsid w:val="42B53034"/>
    <w:rsid w:val="42E33DF4"/>
    <w:rsid w:val="43051FA3"/>
    <w:rsid w:val="43C264DC"/>
    <w:rsid w:val="43EF47DE"/>
    <w:rsid w:val="44214788"/>
    <w:rsid w:val="44544CF1"/>
    <w:rsid w:val="448765F1"/>
    <w:rsid w:val="44A55DFF"/>
    <w:rsid w:val="44A66983"/>
    <w:rsid w:val="44DC016A"/>
    <w:rsid w:val="4535442A"/>
    <w:rsid w:val="454964A8"/>
    <w:rsid w:val="456C2CFE"/>
    <w:rsid w:val="457B7918"/>
    <w:rsid w:val="459E418D"/>
    <w:rsid w:val="45EC7F2B"/>
    <w:rsid w:val="46181CFE"/>
    <w:rsid w:val="461E2BFD"/>
    <w:rsid w:val="4631170D"/>
    <w:rsid w:val="464777B9"/>
    <w:rsid w:val="46EF7761"/>
    <w:rsid w:val="46F6518D"/>
    <w:rsid w:val="47134D08"/>
    <w:rsid w:val="472D0C39"/>
    <w:rsid w:val="473C02C7"/>
    <w:rsid w:val="47571B04"/>
    <w:rsid w:val="476F03F7"/>
    <w:rsid w:val="47760C11"/>
    <w:rsid w:val="479166A3"/>
    <w:rsid w:val="47DC3AFC"/>
    <w:rsid w:val="48163D83"/>
    <w:rsid w:val="484F656B"/>
    <w:rsid w:val="48CF5ACE"/>
    <w:rsid w:val="48FB66CE"/>
    <w:rsid w:val="49150212"/>
    <w:rsid w:val="492073EB"/>
    <w:rsid w:val="492D5197"/>
    <w:rsid w:val="494D42D7"/>
    <w:rsid w:val="49A66458"/>
    <w:rsid w:val="49E27320"/>
    <w:rsid w:val="49EA5B02"/>
    <w:rsid w:val="4A514E07"/>
    <w:rsid w:val="4A6910A8"/>
    <w:rsid w:val="4A784500"/>
    <w:rsid w:val="4AC615D3"/>
    <w:rsid w:val="4AE140F5"/>
    <w:rsid w:val="4B4A1D25"/>
    <w:rsid w:val="4B6132A4"/>
    <w:rsid w:val="4B6C0E0B"/>
    <w:rsid w:val="4B7B4D8D"/>
    <w:rsid w:val="4BC0573E"/>
    <w:rsid w:val="4BC47A4D"/>
    <w:rsid w:val="4BDA6FFC"/>
    <w:rsid w:val="4BF53578"/>
    <w:rsid w:val="4C3B79CF"/>
    <w:rsid w:val="4C855B83"/>
    <w:rsid w:val="4C9141EC"/>
    <w:rsid w:val="4D0A7712"/>
    <w:rsid w:val="4D153868"/>
    <w:rsid w:val="4D316BEA"/>
    <w:rsid w:val="4D5D52AC"/>
    <w:rsid w:val="4DA62E92"/>
    <w:rsid w:val="4DBF22CB"/>
    <w:rsid w:val="4DE25BF7"/>
    <w:rsid w:val="4E072375"/>
    <w:rsid w:val="4E07362D"/>
    <w:rsid w:val="4E2628EC"/>
    <w:rsid w:val="4E7B0C8A"/>
    <w:rsid w:val="4EA57D8B"/>
    <w:rsid w:val="4ED07495"/>
    <w:rsid w:val="4EEE62B3"/>
    <w:rsid w:val="4F5D10A8"/>
    <w:rsid w:val="4F6665FD"/>
    <w:rsid w:val="4FA60AAE"/>
    <w:rsid w:val="4FFD7B12"/>
    <w:rsid w:val="50611ADF"/>
    <w:rsid w:val="50BD740F"/>
    <w:rsid w:val="50D05747"/>
    <w:rsid w:val="50FA691B"/>
    <w:rsid w:val="511677FE"/>
    <w:rsid w:val="516D3A5C"/>
    <w:rsid w:val="51822101"/>
    <w:rsid w:val="518F4D47"/>
    <w:rsid w:val="51A0120A"/>
    <w:rsid w:val="51A62256"/>
    <w:rsid w:val="51BF51C3"/>
    <w:rsid w:val="520B348B"/>
    <w:rsid w:val="52256C3D"/>
    <w:rsid w:val="523744B1"/>
    <w:rsid w:val="52392E23"/>
    <w:rsid w:val="523C0EC6"/>
    <w:rsid w:val="52501674"/>
    <w:rsid w:val="5281374D"/>
    <w:rsid w:val="52FA55B1"/>
    <w:rsid w:val="53065A01"/>
    <w:rsid w:val="53605111"/>
    <w:rsid w:val="5376358C"/>
    <w:rsid w:val="53843688"/>
    <w:rsid w:val="54052718"/>
    <w:rsid w:val="541256A8"/>
    <w:rsid w:val="54A322AE"/>
    <w:rsid w:val="54A42B8F"/>
    <w:rsid w:val="54A71C86"/>
    <w:rsid w:val="54A73B3A"/>
    <w:rsid w:val="54DF110B"/>
    <w:rsid w:val="5516416C"/>
    <w:rsid w:val="552959EB"/>
    <w:rsid w:val="55B1566E"/>
    <w:rsid w:val="55C20951"/>
    <w:rsid w:val="562F19BA"/>
    <w:rsid w:val="56CB158D"/>
    <w:rsid w:val="56E35DDB"/>
    <w:rsid w:val="570C4C31"/>
    <w:rsid w:val="572515C9"/>
    <w:rsid w:val="57327266"/>
    <w:rsid w:val="57591D9B"/>
    <w:rsid w:val="5796200E"/>
    <w:rsid w:val="57A97785"/>
    <w:rsid w:val="57CD3F1A"/>
    <w:rsid w:val="57D03585"/>
    <w:rsid w:val="58276B5E"/>
    <w:rsid w:val="58B663C5"/>
    <w:rsid w:val="58E629E9"/>
    <w:rsid w:val="594D3F55"/>
    <w:rsid w:val="59576942"/>
    <w:rsid w:val="597E4D8C"/>
    <w:rsid w:val="59EF5904"/>
    <w:rsid w:val="59F01077"/>
    <w:rsid w:val="59F40463"/>
    <w:rsid w:val="5AA31F13"/>
    <w:rsid w:val="5AA32FAC"/>
    <w:rsid w:val="5B3A093D"/>
    <w:rsid w:val="5C082C83"/>
    <w:rsid w:val="5C1F71D7"/>
    <w:rsid w:val="5C753FB9"/>
    <w:rsid w:val="5CC43BF9"/>
    <w:rsid w:val="5CDC6D58"/>
    <w:rsid w:val="5CDD7AD0"/>
    <w:rsid w:val="5CF838A4"/>
    <w:rsid w:val="5D0E2352"/>
    <w:rsid w:val="5D2754FD"/>
    <w:rsid w:val="5D750C36"/>
    <w:rsid w:val="5DD32D2E"/>
    <w:rsid w:val="5E136C35"/>
    <w:rsid w:val="5E2549D7"/>
    <w:rsid w:val="5E466C37"/>
    <w:rsid w:val="5E696B48"/>
    <w:rsid w:val="5E8D47F6"/>
    <w:rsid w:val="5EA722AC"/>
    <w:rsid w:val="5EE92855"/>
    <w:rsid w:val="5EF034DE"/>
    <w:rsid w:val="5EFF1E1E"/>
    <w:rsid w:val="5F0C3ED2"/>
    <w:rsid w:val="5F3F6522"/>
    <w:rsid w:val="5F7D24A6"/>
    <w:rsid w:val="5F7E0196"/>
    <w:rsid w:val="5FCA6CBB"/>
    <w:rsid w:val="5FD17AC2"/>
    <w:rsid w:val="60563BCB"/>
    <w:rsid w:val="60574DE3"/>
    <w:rsid w:val="605A3564"/>
    <w:rsid w:val="60E95890"/>
    <w:rsid w:val="60ED4A7E"/>
    <w:rsid w:val="611B7598"/>
    <w:rsid w:val="61482125"/>
    <w:rsid w:val="61B708C3"/>
    <w:rsid w:val="621C40C6"/>
    <w:rsid w:val="623616DF"/>
    <w:rsid w:val="62490087"/>
    <w:rsid w:val="628D4D37"/>
    <w:rsid w:val="62972B20"/>
    <w:rsid w:val="62B132FB"/>
    <w:rsid w:val="63614EC1"/>
    <w:rsid w:val="637577EB"/>
    <w:rsid w:val="63D05EA6"/>
    <w:rsid w:val="63DE2FD2"/>
    <w:rsid w:val="644316D3"/>
    <w:rsid w:val="644A456D"/>
    <w:rsid w:val="644A5F59"/>
    <w:rsid w:val="64A97FE7"/>
    <w:rsid w:val="64AF5EF8"/>
    <w:rsid w:val="64C33268"/>
    <w:rsid w:val="64E6245C"/>
    <w:rsid w:val="654021B3"/>
    <w:rsid w:val="655E5CCC"/>
    <w:rsid w:val="657938F5"/>
    <w:rsid w:val="659229A1"/>
    <w:rsid w:val="65A745DA"/>
    <w:rsid w:val="65C23C8B"/>
    <w:rsid w:val="66040983"/>
    <w:rsid w:val="667B3236"/>
    <w:rsid w:val="66AA2263"/>
    <w:rsid w:val="66AC139B"/>
    <w:rsid w:val="66B62FAB"/>
    <w:rsid w:val="66B651D1"/>
    <w:rsid w:val="66F7690B"/>
    <w:rsid w:val="67053F97"/>
    <w:rsid w:val="67246DD4"/>
    <w:rsid w:val="674A5BC5"/>
    <w:rsid w:val="675A6730"/>
    <w:rsid w:val="67705236"/>
    <w:rsid w:val="67C63EE6"/>
    <w:rsid w:val="680D0060"/>
    <w:rsid w:val="68213FAA"/>
    <w:rsid w:val="68237221"/>
    <w:rsid w:val="6848251B"/>
    <w:rsid w:val="686A5E7C"/>
    <w:rsid w:val="68766B53"/>
    <w:rsid w:val="688A2F04"/>
    <w:rsid w:val="68F36AC7"/>
    <w:rsid w:val="69083B28"/>
    <w:rsid w:val="693C36F0"/>
    <w:rsid w:val="696D7195"/>
    <w:rsid w:val="69EC3BE6"/>
    <w:rsid w:val="69F3088F"/>
    <w:rsid w:val="69FB5EC2"/>
    <w:rsid w:val="6A017CB8"/>
    <w:rsid w:val="6A0D2D4C"/>
    <w:rsid w:val="6A394411"/>
    <w:rsid w:val="6A3E32A9"/>
    <w:rsid w:val="6A4D1AFD"/>
    <w:rsid w:val="6A734D2C"/>
    <w:rsid w:val="6A7F5332"/>
    <w:rsid w:val="6A9867C8"/>
    <w:rsid w:val="6AEB6E81"/>
    <w:rsid w:val="6B0A6288"/>
    <w:rsid w:val="6B57596B"/>
    <w:rsid w:val="6B584AAC"/>
    <w:rsid w:val="6BA56C03"/>
    <w:rsid w:val="6C6C5E84"/>
    <w:rsid w:val="6C897AD9"/>
    <w:rsid w:val="6C9B7887"/>
    <w:rsid w:val="6CAE4657"/>
    <w:rsid w:val="6CC72444"/>
    <w:rsid w:val="6D136ABB"/>
    <w:rsid w:val="6D26688B"/>
    <w:rsid w:val="6D421B8F"/>
    <w:rsid w:val="6D8C0941"/>
    <w:rsid w:val="6D986E19"/>
    <w:rsid w:val="6D9A39A9"/>
    <w:rsid w:val="6E587192"/>
    <w:rsid w:val="6E8D6E01"/>
    <w:rsid w:val="6E9E25BB"/>
    <w:rsid w:val="6ECE4FF5"/>
    <w:rsid w:val="6ED47835"/>
    <w:rsid w:val="6F24634C"/>
    <w:rsid w:val="6F264BAC"/>
    <w:rsid w:val="6F5C3BA2"/>
    <w:rsid w:val="6FD2056A"/>
    <w:rsid w:val="702B18D5"/>
    <w:rsid w:val="702D6254"/>
    <w:rsid w:val="702E23C7"/>
    <w:rsid w:val="708D524D"/>
    <w:rsid w:val="70BB6EA2"/>
    <w:rsid w:val="713B585D"/>
    <w:rsid w:val="71746D3B"/>
    <w:rsid w:val="71793B16"/>
    <w:rsid w:val="71C607AE"/>
    <w:rsid w:val="71CB42F4"/>
    <w:rsid w:val="72006369"/>
    <w:rsid w:val="720724EF"/>
    <w:rsid w:val="720F447A"/>
    <w:rsid w:val="721277AC"/>
    <w:rsid w:val="721A3E00"/>
    <w:rsid w:val="7259540F"/>
    <w:rsid w:val="72717881"/>
    <w:rsid w:val="72AE3C93"/>
    <w:rsid w:val="7321017E"/>
    <w:rsid w:val="73232BD2"/>
    <w:rsid w:val="73687FE7"/>
    <w:rsid w:val="736B3932"/>
    <w:rsid w:val="73854B30"/>
    <w:rsid w:val="73BC25A8"/>
    <w:rsid w:val="740A6EEC"/>
    <w:rsid w:val="7452612F"/>
    <w:rsid w:val="74792966"/>
    <w:rsid w:val="74C85BCC"/>
    <w:rsid w:val="74E060D9"/>
    <w:rsid w:val="74F30381"/>
    <w:rsid w:val="757A6EFB"/>
    <w:rsid w:val="764B6F50"/>
    <w:rsid w:val="76A24C9B"/>
    <w:rsid w:val="76C81625"/>
    <w:rsid w:val="76F44183"/>
    <w:rsid w:val="76F462BF"/>
    <w:rsid w:val="773E51B4"/>
    <w:rsid w:val="776B35C0"/>
    <w:rsid w:val="777A2396"/>
    <w:rsid w:val="777A790A"/>
    <w:rsid w:val="77A26E58"/>
    <w:rsid w:val="77E6002F"/>
    <w:rsid w:val="77FC5641"/>
    <w:rsid w:val="78193A9C"/>
    <w:rsid w:val="781D6F7D"/>
    <w:rsid w:val="785F6FE3"/>
    <w:rsid w:val="785F7114"/>
    <w:rsid w:val="7890668A"/>
    <w:rsid w:val="78C17EAD"/>
    <w:rsid w:val="78F56548"/>
    <w:rsid w:val="792B7DEB"/>
    <w:rsid w:val="79A01CCD"/>
    <w:rsid w:val="79E43C19"/>
    <w:rsid w:val="79FD24C6"/>
    <w:rsid w:val="79FE0DE3"/>
    <w:rsid w:val="7A572F20"/>
    <w:rsid w:val="7A7018BB"/>
    <w:rsid w:val="7A9545C0"/>
    <w:rsid w:val="7ACA0E6D"/>
    <w:rsid w:val="7AE24768"/>
    <w:rsid w:val="7B240A2E"/>
    <w:rsid w:val="7B27354E"/>
    <w:rsid w:val="7B326C9D"/>
    <w:rsid w:val="7B51169C"/>
    <w:rsid w:val="7BAC0F3D"/>
    <w:rsid w:val="7BAF7AE2"/>
    <w:rsid w:val="7BB50A3A"/>
    <w:rsid w:val="7BEF504A"/>
    <w:rsid w:val="7C084414"/>
    <w:rsid w:val="7C3C7E0A"/>
    <w:rsid w:val="7C455892"/>
    <w:rsid w:val="7C457148"/>
    <w:rsid w:val="7C686925"/>
    <w:rsid w:val="7C6B3589"/>
    <w:rsid w:val="7C7B13FB"/>
    <w:rsid w:val="7C9E2E12"/>
    <w:rsid w:val="7CDC5382"/>
    <w:rsid w:val="7CDD29AA"/>
    <w:rsid w:val="7CE86340"/>
    <w:rsid w:val="7D4B2218"/>
    <w:rsid w:val="7D58148F"/>
    <w:rsid w:val="7D6B00B8"/>
    <w:rsid w:val="7D6E6986"/>
    <w:rsid w:val="7DBA4C1A"/>
    <w:rsid w:val="7DBC2A1E"/>
    <w:rsid w:val="7DF067AE"/>
    <w:rsid w:val="7E3A47C4"/>
    <w:rsid w:val="7E7F698E"/>
    <w:rsid w:val="7E8025D8"/>
    <w:rsid w:val="7E9922E5"/>
    <w:rsid w:val="7EB20A65"/>
    <w:rsid w:val="7ECC6AB6"/>
    <w:rsid w:val="7F0B7C69"/>
    <w:rsid w:val="7F1258F2"/>
    <w:rsid w:val="7F384026"/>
    <w:rsid w:val="7F661F01"/>
    <w:rsid w:val="7F723881"/>
    <w:rsid w:val="7FBC353B"/>
    <w:rsid w:val="7FC95138"/>
    <w:rsid w:val="7FCF5C51"/>
    <w:rsid w:val="7FE6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99"/>
    <w:pPr>
      <w:jc w:val="left"/>
    </w:pPr>
  </w:style>
  <w:style w:type="paragraph" w:styleId="7">
    <w:name w:val="Body Text"/>
    <w:basedOn w:val="1"/>
    <w:autoRedefine/>
    <w:qFormat/>
    <w:uiPriority w:val="1"/>
    <w:pPr>
      <w:ind w:left="169"/>
    </w:pPr>
    <w:rPr>
      <w:rFonts w:ascii="Arial Unicode MS" w:hAnsi="Arial Unicode MS" w:eastAsia="Arial Unicode MS" w:cs="Arial Unicode MS"/>
      <w:sz w:val="32"/>
      <w:szCs w:val="32"/>
      <w:lang w:val="zh-CN" w:eastAsia="zh-CN" w:bidi="zh-CN"/>
    </w:rPr>
  </w:style>
  <w:style w:type="paragraph" w:styleId="8">
    <w:name w:val="Body Text Indent"/>
    <w:basedOn w:val="1"/>
    <w:qFormat/>
    <w:uiPriority w:val="0"/>
    <w:pPr>
      <w:spacing w:after="120"/>
      <w:ind w:left="420" w:leftChars="200"/>
    </w:pPr>
  </w:style>
  <w:style w:type="paragraph" w:styleId="9">
    <w:name w:val="toc 3"/>
    <w:basedOn w:val="1"/>
    <w:next w:val="1"/>
    <w:autoRedefine/>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index 9"/>
    <w:basedOn w:val="1"/>
    <w:next w:val="1"/>
    <w:autoRedefine/>
    <w:qFormat/>
    <w:uiPriority w:val="0"/>
    <w:pPr>
      <w:ind w:left="3360"/>
    </w:pPr>
  </w:style>
  <w:style w:type="paragraph" w:styleId="14">
    <w:name w:val="toc 2"/>
    <w:basedOn w:val="1"/>
    <w:next w:val="1"/>
    <w:qFormat/>
    <w:uiPriority w:val="0"/>
    <w:pPr>
      <w:ind w:left="420" w:leftChars="200"/>
    </w:p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firstLineChars="200"/>
    </w:pPr>
  </w:style>
  <w:style w:type="character" w:styleId="19">
    <w:name w:val="Strong"/>
    <w:basedOn w:val="18"/>
    <w:autoRedefine/>
    <w:qFormat/>
    <w:uiPriority w:val="0"/>
    <w:rPr>
      <w:b/>
    </w:rPr>
  </w:style>
  <w:style w:type="character" w:styleId="20">
    <w:name w:val="page number"/>
    <w:basedOn w:val="18"/>
    <w:qFormat/>
    <w:uiPriority w:val="0"/>
  </w:style>
  <w:style w:type="character" w:styleId="21">
    <w:name w:val="Hyperlink"/>
    <w:autoRedefine/>
    <w:unhideWhenUsed/>
    <w:qFormat/>
    <w:uiPriority w:val="99"/>
    <w:rPr>
      <w:color w:val="0000FF"/>
      <w:u w:val="single"/>
    </w:rPr>
  </w:style>
  <w:style w:type="paragraph" w:customStyle="1" w:styleId="22">
    <w:name w:val="_Style 1"/>
    <w:basedOn w:val="1"/>
    <w:qFormat/>
    <w:uiPriority w:val="0"/>
    <w:pPr>
      <w:ind w:firstLine="420" w:firstLineChars="200"/>
    </w:pPr>
  </w:style>
  <w:style w:type="paragraph" w:customStyle="1" w:styleId="23">
    <w:name w:val="Body text|1"/>
    <w:basedOn w:val="1"/>
    <w:autoRedefine/>
    <w:qFormat/>
    <w:uiPriority w:val="0"/>
    <w:pPr>
      <w:widowControl w:val="0"/>
      <w:shd w:val="clear" w:color="auto" w:fill="auto"/>
      <w:spacing w:after="480"/>
      <w:jc w:val="center"/>
    </w:pPr>
    <w:rPr>
      <w:rFonts w:ascii="宋体" w:hAnsi="宋体" w:eastAsia="宋体" w:cs="宋体"/>
      <w:sz w:val="28"/>
      <w:szCs w:val="28"/>
      <w:u w:val="none"/>
      <w:shd w:val="clear" w:color="auto" w:fill="auto"/>
      <w:lang w:val="zh-TW" w:eastAsia="zh-TW" w:bidi="zh-TW"/>
    </w:rPr>
  </w:style>
  <w:style w:type="paragraph" w:customStyle="1" w:styleId="24">
    <w:name w:val="Header or footer|1"/>
    <w:basedOn w:val="1"/>
    <w:autoRedefine/>
    <w:qFormat/>
    <w:uiPriority w:val="0"/>
    <w:pPr>
      <w:widowControl w:val="0"/>
      <w:shd w:val="clear" w:color="auto" w:fill="auto"/>
      <w:jc w:val="center"/>
    </w:pPr>
    <w:rPr>
      <w:sz w:val="18"/>
      <w:szCs w:val="18"/>
      <w:u w:val="none"/>
      <w:shd w:val="clear" w:color="auto" w:fill="auto"/>
      <w:lang w:val="zh-TW" w:eastAsia="zh-TW" w:bidi="zh-TW"/>
    </w:rPr>
  </w:style>
  <w:style w:type="character" w:customStyle="1" w:styleId="25">
    <w:name w:val="font01"/>
    <w:basedOn w:val="18"/>
    <w:autoRedefine/>
    <w:qFormat/>
    <w:uiPriority w:val="0"/>
    <w:rPr>
      <w:rFonts w:hint="eastAsia" w:ascii="宋体" w:hAnsi="宋体" w:eastAsia="宋体" w:cs="宋体"/>
      <w:color w:val="000000"/>
      <w:sz w:val="26"/>
      <w:szCs w:val="26"/>
      <w:u w:val="none"/>
    </w:rPr>
  </w:style>
  <w:style w:type="character" w:customStyle="1" w:styleId="26">
    <w:name w:val="font31"/>
    <w:basedOn w:val="18"/>
    <w:qFormat/>
    <w:uiPriority w:val="0"/>
    <w:rPr>
      <w:rFonts w:hint="default" w:ascii="Times New Roman" w:hAnsi="Times New Roman" w:cs="Times New Roman"/>
      <w:color w:val="000000"/>
      <w:sz w:val="28"/>
      <w:szCs w:val="28"/>
      <w:u w:val="none"/>
    </w:rPr>
  </w:style>
  <w:style w:type="character" w:customStyle="1" w:styleId="27">
    <w:name w:val="font41"/>
    <w:basedOn w:val="18"/>
    <w:autoRedefine/>
    <w:qFormat/>
    <w:uiPriority w:val="0"/>
    <w:rPr>
      <w:rFonts w:hint="eastAsia" w:ascii="宋体" w:hAnsi="宋体" w:eastAsia="宋体" w:cs="宋体"/>
      <w:color w:val="000000"/>
      <w:sz w:val="28"/>
      <w:szCs w:val="28"/>
      <w:u w:val="none"/>
    </w:rPr>
  </w:style>
  <w:style w:type="character" w:customStyle="1" w:styleId="2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29">
    <w:name w:val="NormalIndent"/>
    <w:basedOn w:val="1"/>
    <w:next w:val="1"/>
    <w:autoRedefine/>
    <w:qFormat/>
    <w:uiPriority w:val="0"/>
    <w:pPr>
      <w:ind w:firstLine="420" w:firstLineChars="200"/>
      <w:jc w:val="both"/>
      <w:textAlignment w:val="baseline"/>
    </w:pPr>
  </w:style>
  <w:style w:type="paragraph" w:customStyle="1" w:styleId="30">
    <w:name w:val="Other|1"/>
    <w:basedOn w:val="1"/>
    <w:autoRedefine/>
    <w:qFormat/>
    <w:uiPriority w:val="0"/>
    <w:pPr>
      <w:widowControl w:val="0"/>
      <w:shd w:val="clear" w:color="auto" w:fill="auto"/>
      <w:spacing w:line="437" w:lineRule="auto"/>
      <w:ind w:firstLine="400"/>
    </w:pPr>
    <w:rPr>
      <w:rFonts w:ascii="宋体" w:hAnsi="宋体" w:eastAsia="宋体" w:cs="宋体"/>
      <w:sz w:val="30"/>
      <w:szCs w:val="30"/>
      <w:u w:val="none"/>
      <w:shd w:val="clear" w:color="auto" w:fill="auto"/>
      <w:lang w:val="zh-TW" w:eastAsia="zh-TW" w:bidi="zh-TW"/>
    </w:rPr>
  </w:style>
  <w:style w:type="paragraph" w:customStyle="1" w:styleId="31">
    <w:name w:val="Heading #1|1"/>
    <w:basedOn w:val="1"/>
    <w:autoRedefine/>
    <w:qFormat/>
    <w:uiPriority w:val="0"/>
    <w:pPr>
      <w:widowControl w:val="0"/>
      <w:shd w:val="clear" w:color="auto" w:fill="auto"/>
      <w:spacing w:after="400"/>
      <w:jc w:val="center"/>
      <w:outlineLvl w:val="0"/>
    </w:pPr>
    <w:rPr>
      <w:rFonts w:ascii="宋体" w:hAnsi="宋体" w:eastAsia="宋体" w:cs="宋体"/>
      <w:sz w:val="32"/>
      <w:szCs w:val="32"/>
      <w:u w:val="none"/>
      <w:shd w:val="clear" w:color="auto" w:fill="auto"/>
      <w:lang w:val="zh-TW" w:eastAsia="zh-TW" w:bidi="zh-TW"/>
    </w:rPr>
  </w:style>
  <w:style w:type="paragraph" w:customStyle="1" w:styleId="32">
    <w:name w:val="Table of contents|1"/>
    <w:basedOn w:val="1"/>
    <w:autoRedefine/>
    <w:qFormat/>
    <w:uiPriority w:val="0"/>
    <w:pPr>
      <w:widowControl w:val="0"/>
      <w:shd w:val="clear" w:color="auto" w:fill="auto"/>
      <w:spacing w:after="80"/>
    </w:pPr>
    <w:rPr>
      <w:rFonts w:ascii="宋体" w:hAnsi="宋体" w:eastAsia="宋体" w:cs="宋体"/>
      <w:u w:val="none"/>
      <w:shd w:val="clear" w:color="auto" w:fill="auto"/>
      <w:lang w:val="zh-TW" w:eastAsia="zh-TW" w:bidi="zh-TW"/>
    </w:rPr>
  </w:style>
  <w:style w:type="character" w:customStyle="1" w:styleId="33">
    <w:name w:val="font11"/>
    <w:basedOn w:val="18"/>
    <w:autoRedefine/>
    <w:qFormat/>
    <w:uiPriority w:val="0"/>
    <w:rPr>
      <w:rFonts w:hint="eastAsia" w:ascii="宋体" w:hAnsi="宋体" w:eastAsia="宋体" w:cs="宋体"/>
      <w:color w:val="000000"/>
      <w:sz w:val="22"/>
      <w:szCs w:val="22"/>
      <w:u w:val="none"/>
    </w:rPr>
  </w:style>
  <w:style w:type="character" w:customStyle="1" w:styleId="34">
    <w:name w:val="font21"/>
    <w:basedOn w:val="18"/>
    <w:qFormat/>
    <w:uiPriority w:val="0"/>
    <w:rPr>
      <w:rFonts w:hint="default" w:ascii="Arial" w:hAnsi="Arial" w:cs="Arial"/>
      <w:color w:val="000000"/>
      <w:sz w:val="22"/>
      <w:szCs w:val="22"/>
      <w:u w:val="none"/>
    </w:rPr>
  </w:style>
  <w:style w:type="character" w:customStyle="1" w:styleId="35">
    <w:name w:val="font51"/>
    <w:basedOn w:val="18"/>
    <w:qFormat/>
    <w:uiPriority w:val="0"/>
    <w:rPr>
      <w:rFonts w:hint="default" w:ascii="Arial" w:hAnsi="Arial" w:cs="Arial"/>
      <w:color w:val="000000"/>
      <w:sz w:val="22"/>
      <w:szCs w:val="22"/>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autoRedefine/>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 w:type="paragraph" w:customStyle="1" w:styleId="39">
    <w:name w:val="Normal Indent1"/>
    <w:autoRedefine/>
    <w:qFormat/>
    <w:uiPriority w:val="99"/>
    <w:pPr>
      <w:widowControl w:val="0"/>
      <w:ind w:firstLine="420" w:firstLineChars="200"/>
      <w:jc w:val="both"/>
    </w:pPr>
    <w:rPr>
      <w:rFonts w:ascii="Calibri" w:hAnsi="Calibri" w:eastAsia="宋体" w:cs="Calibri"/>
      <w:kern w:val="2"/>
      <w:sz w:val="21"/>
      <w:szCs w:val="21"/>
      <w:lang w:val="en-US" w:eastAsia="zh-CN" w:bidi="ar-SA"/>
    </w:rPr>
  </w:style>
  <w:style w:type="paragraph" w:customStyle="1" w:styleId="40">
    <w:name w:val="p0"/>
    <w:basedOn w:val="1"/>
    <w:autoRedefine/>
    <w:qFormat/>
    <w:uiPriority w:val="99"/>
    <w:pPr>
      <w:adjustRightInd/>
      <w:snapToGrid/>
      <w:spacing w:after="0"/>
    </w:pPr>
    <w:rPr>
      <w:rFonts w:ascii="宋体" w:hAnsi="宋体" w:eastAsia="宋体" w:cs="宋体"/>
      <w:sz w:val="24"/>
      <w:szCs w:val="24"/>
    </w:rPr>
  </w:style>
  <w:style w:type="paragraph" w:customStyle="1" w:styleId="41">
    <w:name w:val="_Style 2"/>
    <w:basedOn w:val="2"/>
    <w:next w:val="1"/>
    <w:autoRedefine/>
    <w:qFormat/>
    <w:uiPriority w:val="39"/>
    <w:pPr>
      <w:widowControl/>
      <w:spacing w:before="240" w:after="0" w:line="259" w:lineRule="auto"/>
      <w:jc w:val="left"/>
      <w:outlineLvl w:val="9"/>
    </w:pPr>
    <w:rPr>
      <w:rFonts w:ascii="等线" w:hAnsi="等线" w:eastAsia="等线" w:cs="Cambria Math"/>
      <w:b w:val="0"/>
      <w:bCs w:val="0"/>
      <w:color w:val="2F5496"/>
      <w:kern w:val="0"/>
      <w:sz w:val="32"/>
      <w:szCs w:val="32"/>
    </w:rPr>
  </w:style>
  <w:style w:type="paragraph" w:customStyle="1" w:styleId="42">
    <w:name w:val="BodyText"/>
    <w:basedOn w:val="1"/>
    <w:autoRedefine/>
    <w:qFormat/>
    <w:uiPriority w:val="0"/>
    <w:pPr>
      <w:ind w:left="110"/>
      <w:textAlignment w:val="baseline"/>
    </w:pPr>
    <w:rPr>
      <w:rFonts w:ascii="仿宋" w:hAnsi="仿宋" w:eastAsia="仿宋"/>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6256</Words>
  <Characters>6641</Characters>
  <Lines>0</Lines>
  <Paragraphs>0</Paragraphs>
  <TotalTime>60</TotalTime>
  <ScaleCrop>false</ScaleCrop>
  <LinksUpToDate>false</LinksUpToDate>
  <CharactersWithSpaces>6689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2021-11-28T11:06:00Z</dcterms:created>
  <dc:creator>Administrator</dc:creator>
  <cp:lastModifiedBy>Lyman</cp:lastModifiedBy>
  <cp:lastPrinted>2024-01-11T02:08:00Z</cp:lastPrinted>
  <dcterms:modified xsi:type="dcterms:W3CDTF">2026-02-26T08:45:36Z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F5A4064500A34AA3A0DBC587F3903DB1_13</vt:lpwstr>
  </property>
  <property fmtid="{D5CDD505-2E9C-101B-9397-08002B2CF9AE}" pid="4" name="KSOTemplateDocerSaveRecord">
    <vt:lpwstr>eyJoZGlkIjoiZThmNjAzMWJlZjFkMmQwODUwMTJkYzE2ODFiYmFmYTciLCJ1c2VySWQiOiI3NDc0ODE0NzEifQ==</vt:lpwstr>
  </property>
</Properties>
</file>