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5120" w:firstLineChars="1600"/>
        <w:textAlignment w:val="auto"/>
        <w:rPr>
          <w:rFonts w:hint="eastAsia" w:ascii="仿宋_GB2312" w:eastAsia="仿宋_GB2312"/>
          <w:sz w:val="32"/>
          <w:szCs w:val="32"/>
        </w:rPr>
      </w:pPr>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5120" w:firstLineChars="1600"/>
        <w:textAlignment w:val="auto"/>
        <w:rPr>
          <w:rFonts w:hint="eastAsia"/>
          <w:sz w:val="15"/>
          <w:szCs w:val="15"/>
        </w:rPr>
      </w:pPr>
      <w:r>
        <w:rPr>
          <w:rFonts w:hint="eastAsia" w:ascii="仿宋_GB2312" w:eastAsia="仿宋_GB2312"/>
          <w:sz w:val="32"/>
          <w:szCs w:val="32"/>
        </w:rPr>
        <w:t>湛</w:t>
      </w:r>
      <w:r>
        <w:rPr>
          <w:rFonts w:hint="eastAsia" w:ascii="仿宋_GB2312" w:eastAsia="仿宋_GB2312"/>
          <w:sz w:val="32"/>
          <w:szCs w:val="32"/>
          <w:lang w:eastAsia="zh-CN"/>
        </w:rPr>
        <w:t>环建霞</w:t>
      </w:r>
      <w:r>
        <w:rPr>
          <w:rFonts w:hint="eastAsia" w:ascii="仿宋_GB2312" w:eastAsia="仿宋_GB2312"/>
          <w:sz w:val="32"/>
          <w:szCs w:val="32"/>
        </w:rPr>
        <w:t>〔20</w:t>
      </w:r>
      <w:r>
        <w:rPr>
          <w:rFonts w:hint="eastAsia" w:ascii="仿宋_GB2312" w:eastAsia="仿宋_GB2312"/>
          <w:sz w:val="32"/>
          <w:szCs w:val="32"/>
          <w:lang w:val="en-US" w:eastAsia="zh-CN"/>
        </w:rPr>
        <w:t>23</w:t>
      </w:r>
      <w:r>
        <w:rPr>
          <w:rFonts w:hint="eastAsia" w:ascii="仿宋_GB2312" w:eastAsia="仿宋_GB2312"/>
          <w:sz w:val="32"/>
          <w:szCs w:val="32"/>
        </w:rPr>
        <w:t>〕</w:t>
      </w:r>
      <w:r>
        <w:rPr>
          <w:rFonts w:hint="eastAsia" w:ascii="仿宋_GB2312" w:eastAsia="仿宋_GB2312"/>
          <w:sz w:val="32"/>
          <w:szCs w:val="32"/>
          <w:lang w:val="en-US" w:eastAsia="zh-CN"/>
        </w:rPr>
        <w:t>7</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关于广湛高铁湛江北站一体化工程</w:t>
      </w:r>
      <w:r>
        <w:rPr>
          <w:rFonts w:hint="eastAsia" w:ascii="方正小标宋简体" w:hAnsi="方正小标宋简体" w:eastAsia="方正小标宋简体" w:cs="方正小标宋简体"/>
          <w:sz w:val="44"/>
          <w:szCs w:val="44"/>
          <w:lang w:val="en-US" w:eastAsia="zh-CN"/>
        </w:rPr>
        <w:t>变更</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小标宋" w:eastAsia="小标宋"/>
          <w:sz w:val="44"/>
          <w:szCs w:val="44"/>
        </w:rPr>
      </w:pPr>
      <w:r>
        <w:rPr>
          <w:rFonts w:hint="eastAsia" w:ascii="方正小标宋简体" w:hAnsi="方正小标宋简体" w:eastAsia="方正小标宋简体" w:cs="方正小标宋简体"/>
          <w:sz w:val="44"/>
          <w:szCs w:val="44"/>
        </w:rPr>
        <w:t>环境影响报告表的批复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湛江市高铁新城建设投资有限公司</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你公司报批的《广湛高铁湛江北站一体化工程变更环境影响报告表》（以下简称“报告表”）等材料收悉。经研究，批复如</w:t>
      </w:r>
      <w:r>
        <w:rPr>
          <w:rFonts w:hint="eastAsia" w:ascii="仿宋_GB2312" w:hAnsi="仿宋_GB2312" w:eastAsia="仿宋_GB2312" w:cs="仿宋_GB2312"/>
          <w:sz w:val="32"/>
          <w:szCs w:val="32"/>
        </w:rPr>
        <w:t>下：</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w:t>
      </w:r>
      <w:r>
        <w:rPr>
          <w:rFonts w:hint="default"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lang w:val="en-US" w:eastAsia="zh-CN"/>
        </w:rPr>
        <w:t>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广湛高铁湛江北站一体化工程</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变更项目，根据调整修编稿可研，</w:t>
      </w:r>
      <w:r>
        <w:rPr>
          <w:rFonts w:hint="default" w:ascii="仿宋_GB2312" w:hAnsi="仿宋_GB2312" w:eastAsia="仿宋_GB2312" w:cs="仿宋_GB2312"/>
          <w:sz w:val="32"/>
          <w:szCs w:val="32"/>
          <w:lang w:val="en-US" w:eastAsia="zh-CN"/>
        </w:rPr>
        <w:t>站场</w:t>
      </w:r>
      <w:r>
        <w:rPr>
          <w:rFonts w:hint="eastAsia" w:ascii="仿宋_GB2312" w:hAnsi="仿宋_GB2312" w:eastAsia="仿宋_GB2312" w:cs="仿宋_GB2312"/>
          <w:sz w:val="32"/>
          <w:szCs w:val="32"/>
          <w:lang w:val="en-US" w:eastAsia="zh-CN"/>
        </w:rPr>
        <w:t>红线</w:t>
      </w:r>
      <w:r>
        <w:rPr>
          <w:rFonts w:hint="default" w:ascii="仿宋_GB2312" w:hAnsi="仿宋_GB2312" w:eastAsia="仿宋_GB2312" w:cs="仿宋_GB2312"/>
          <w:sz w:val="32"/>
          <w:szCs w:val="32"/>
          <w:lang w:val="en-US" w:eastAsia="zh-CN"/>
        </w:rPr>
        <w:t>范围内基础设施配套工程</w:t>
      </w:r>
      <w:r>
        <w:rPr>
          <w:rFonts w:hint="eastAsia" w:ascii="仿宋_GB2312" w:hAnsi="仿宋_GB2312" w:eastAsia="仿宋_GB2312" w:cs="仿宋_GB2312"/>
          <w:sz w:val="32"/>
          <w:szCs w:val="32"/>
          <w:lang w:val="en-US" w:eastAsia="zh-CN"/>
        </w:rPr>
        <w:t>主要配合站房设计面积由10万</w:t>
      </w:r>
      <w:r>
        <w:rPr>
          <w:rFonts w:hint="default" w:ascii="仿宋_GB2312" w:hAnsi="仿宋_GB2312" w:eastAsia="仿宋_GB2312" w:cs="仿宋_GB2312"/>
          <w:sz w:val="32"/>
          <w:szCs w:val="32"/>
        </w:rPr>
        <w:t>m</w:t>
      </w:r>
      <w:r>
        <w:rPr>
          <w:color w:val="auto"/>
          <w:sz w:val="32"/>
          <w:szCs w:val="32"/>
          <w:vertAlign w:val="superscript"/>
          <w:lang w:val="zh-CN"/>
        </w:rPr>
        <w:t>2</w:t>
      </w:r>
      <w:r>
        <w:rPr>
          <w:rFonts w:hint="eastAsia" w:ascii="仿宋_GB2312" w:hAnsi="仿宋_GB2312" w:eastAsia="仿宋_GB2312" w:cs="仿宋_GB2312"/>
          <w:sz w:val="32"/>
          <w:szCs w:val="32"/>
          <w:lang w:val="en-US" w:eastAsia="zh-CN"/>
        </w:rPr>
        <w:t>缩减至6万</w:t>
      </w:r>
      <w:r>
        <w:rPr>
          <w:rFonts w:hint="default" w:ascii="仿宋_GB2312" w:hAnsi="仿宋_GB2312" w:eastAsia="仿宋_GB2312" w:cs="仿宋_GB2312"/>
          <w:sz w:val="32"/>
          <w:szCs w:val="32"/>
        </w:rPr>
        <w:t>m</w:t>
      </w:r>
      <w:r>
        <w:rPr>
          <w:color w:val="auto"/>
          <w:sz w:val="32"/>
          <w:szCs w:val="32"/>
          <w:vertAlign w:val="superscript"/>
          <w:lang w:val="zh-CN"/>
        </w:rPr>
        <w:t>2</w:t>
      </w:r>
      <w:r>
        <w:rPr>
          <w:rFonts w:hint="eastAsia" w:ascii="仿宋_GB2312" w:hAnsi="仿宋_GB2312" w:eastAsia="仿宋_GB2312" w:cs="仿宋_GB2312"/>
          <w:sz w:val="32"/>
          <w:szCs w:val="32"/>
          <w:lang w:val="en-US" w:eastAsia="zh-CN"/>
        </w:rPr>
        <w:t>，其相应配套的设施规模及方案设计进行一定调整。</w:t>
      </w:r>
      <w:r>
        <w:rPr>
          <w:rFonts w:hint="default" w:ascii="仿宋_GB2312" w:hAnsi="仿宋_GB2312" w:eastAsia="仿宋_GB2312" w:cs="仿宋_GB2312"/>
          <w:sz w:val="32"/>
          <w:szCs w:val="32"/>
          <w:lang w:val="en-US" w:eastAsia="zh-CN"/>
        </w:rPr>
        <w:t>站场</w:t>
      </w:r>
      <w:r>
        <w:rPr>
          <w:rFonts w:hint="eastAsia" w:ascii="仿宋_GB2312" w:hAnsi="仿宋_GB2312" w:eastAsia="仿宋_GB2312" w:cs="仿宋_GB2312"/>
          <w:sz w:val="32"/>
          <w:szCs w:val="32"/>
          <w:lang w:val="en-US" w:eastAsia="zh-CN"/>
        </w:rPr>
        <w:t>红线内</w:t>
      </w:r>
      <w:r>
        <w:rPr>
          <w:rFonts w:hint="default" w:ascii="仿宋_GB2312" w:hAnsi="仿宋_GB2312" w:eastAsia="仿宋_GB2312" w:cs="仿宋_GB2312"/>
          <w:sz w:val="32"/>
          <w:szCs w:val="32"/>
          <w:lang w:val="en-US" w:eastAsia="zh-CN"/>
        </w:rPr>
        <w:t>工程</w:t>
      </w:r>
      <w:r>
        <w:rPr>
          <w:rFonts w:hint="eastAsia" w:ascii="仿宋_GB2312" w:hAnsi="仿宋_GB2312" w:eastAsia="仿宋_GB2312" w:cs="仿宋_GB2312"/>
          <w:sz w:val="32"/>
          <w:szCs w:val="32"/>
          <w:lang w:val="en-US" w:eastAsia="zh-CN"/>
        </w:rPr>
        <w:t>变更后依然由广东省铁路建设投资集团有限公司负责建设，其建设内容已纳入《新建广州至湛江铁路环境影响报告书》做评价，本次变动属于站房规模缩小后现有站场红线范围内配套设施的调整，报告表内容主要针对变更后的站场红线外道路建设工程进行重新环境影响评价。</w:t>
      </w:r>
      <w:r>
        <w:rPr>
          <w:rFonts w:hint="default" w:ascii="仿宋_GB2312" w:hAnsi="仿宋_GB2312" w:eastAsia="仿宋_GB2312" w:cs="仿宋_GB2312"/>
          <w:sz w:val="32"/>
          <w:szCs w:val="32"/>
          <w:lang w:val="en-US" w:eastAsia="zh-CN"/>
        </w:rPr>
        <w:t>项目位于湛江市霞山区海头街道</w:t>
      </w:r>
      <w:r>
        <w:rPr>
          <w:rFonts w:hint="eastAsia" w:ascii="仿宋_GB2312" w:hAnsi="仿宋_GB2312" w:eastAsia="仿宋_GB2312" w:cs="仿宋_GB2312"/>
          <w:sz w:val="32"/>
          <w:szCs w:val="32"/>
          <w:lang w:val="en-US" w:eastAsia="zh-CN"/>
        </w:rPr>
        <w:t>，包括</w:t>
      </w:r>
      <w:r>
        <w:rPr>
          <w:rFonts w:hint="default" w:ascii="仿宋_GB2312" w:hAnsi="仿宋_GB2312" w:eastAsia="仿宋_GB2312" w:cs="仿宋_GB2312"/>
          <w:sz w:val="32"/>
          <w:szCs w:val="32"/>
          <w:lang w:val="en-US" w:eastAsia="zh-CN"/>
        </w:rPr>
        <w:t>新建市政道路</w:t>
      </w:r>
      <w:r>
        <w:rPr>
          <w:rFonts w:hint="eastAsia" w:ascii="仿宋_GB2312" w:hAnsi="仿宋_GB2312" w:eastAsia="仿宋_GB2312" w:cs="仿宋_GB2312"/>
          <w:sz w:val="32"/>
          <w:szCs w:val="32"/>
          <w:lang w:val="en-US" w:eastAsia="zh-CN"/>
        </w:rPr>
        <w:t>5</w:t>
      </w:r>
      <w:r>
        <w:rPr>
          <w:rFonts w:hint="default" w:ascii="仿宋_GB2312" w:hAnsi="仿宋_GB2312" w:eastAsia="仿宋_GB2312" w:cs="仿宋_GB2312"/>
          <w:sz w:val="32"/>
          <w:szCs w:val="32"/>
          <w:lang w:val="en-US" w:eastAsia="zh-CN"/>
        </w:rPr>
        <w:t>条，其中次干路4条，支路1条，道路长度总计6112.1m</w:t>
      </w:r>
      <w:r>
        <w:rPr>
          <w:rFonts w:hint="eastAsia" w:ascii="仿宋_GB2312" w:hAnsi="仿宋_GB2312" w:eastAsia="仿宋_GB2312" w:cs="仿宋_GB2312"/>
          <w:sz w:val="32"/>
          <w:szCs w:val="32"/>
          <w:lang w:val="en-US" w:eastAsia="zh-CN"/>
        </w:rPr>
        <w:t>，配套桥梁工程、隧道工程、</w:t>
      </w:r>
      <w:r>
        <w:rPr>
          <w:rFonts w:hint="default" w:ascii="仿宋_GB2312" w:hAnsi="仿宋_GB2312" w:eastAsia="仿宋_GB2312" w:cs="仿宋_GB2312"/>
          <w:sz w:val="32"/>
          <w:szCs w:val="32"/>
          <w:lang w:val="en-US" w:eastAsia="zh-CN"/>
        </w:rPr>
        <w:t>交通工程、地下综合管廊工程、电力及通信工程（仅土建部分）、给排水工程等。</w:t>
      </w:r>
      <w:r>
        <w:rPr>
          <w:rFonts w:hint="eastAsia" w:ascii="仿宋_GB2312" w:hAnsi="仿宋_GB2312" w:eastAsia="仿宋_GB2312" w:cs="仿宋_GB2312"/>
          <w:sz w:val="32"/>
          <w:szCs w:val="32"/>
          <w:lang w:val="en-US" w:eastAsia="zh-CN"/>
        </w:rPr>
        <w:t>本次站场红线外道路建设工程变更后总投资约12.11亿元，</w:t>
      </w:r>
      <w:r>
        <w:rPr>
          <w:rFonts w:hint="default" w:ascii="仿宋_GB2312" w:hAnsi="仿宋_GB2312" w:eastAsia="仿宋_GB2312" w:cs="仿宋_GB2312"/>
          <w:sz w:val="32"/>
          <w:szCs w:val="32"/>
          <w:lang w:val="en-US" w:eastAsia="zh-CN"/>
        </w:rPr>
        <w:t>其中环保投资</w:t>
      </w:r>
      <w:r>
        <w:rPr>
          <w:rFonts w:hint="eastAsia" w:ascii="仿宋_GB2312" w:hAnsi="仿宋_GB2312" w:eastAsia="仿宋_GB2312" w:cs="仿宋_GB2312"/>
          <w:sz w:val="32"/>
          <w:szCs w:val="32"/>
          <w:lang w:val="en-US" w:eastAsia="zh-CN"/>
        </w:rPr>
        <w:t>1491</w:t>
      </w:r>
      <w:r>
        <w:rPr>
          <w:rFonts w:hint="default"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项目具体建设组成</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规模</w:t>
      </w:r>
      <w:r>
        <w:rPr>
          <w:rFonts w:hint="eastAsia" w:ascii="仿宋_GB2312" w:hAnsi="仿宋_GB2312" w:eastAsia="仿宋_GB2312" w:cs="仿宋_GB2312"/>
          <w:sz w:val="32"/>
          <w:szCs w:val="32"/>
          <w:lang w:val="en-US" w:eastAsia="zh-CN"/>
        </w:rPr>
        <w:t>及与原环评阶段变动情况具体</w:t>
      </w:r>
      <w:r>
        <w:rPr>
          <w:rFonts w:hint="default" w:ascii="仿宋_GB2312" w:hAnsi="仿宋_GB2312" w:eastAsia="仿宋_GB2312" w:cs="仿宋_GB2312"/>
          <w:sz w:val="32"/>
          <w:szCs w:val="32"/>
          <w:lang w:val="en-US" w:eastAsia="zh-CN"/>
        </w:rPr>
        <w:t>见表</w:t>
      </w:r>
      <w:r>
        <w:rPr>
          <w:rFonts w:hint="eastAsia" w:ascii="仿宋_GB2312" w:hAnsi="仿宋_GB2312" w:eastAsia="仿宋_GB2312" w:cs="仿宋_GB2312"/>
          <w:sz w:val="32"/>
          <w:szCs w:val="32"/>
          <w:lang w:val="en-US" w:eastAsia="zh-CN"/>
        </w:rPr>
        <w:t>1</w:t>
      </w:r>
      <w:r>
        <w:rPr>
          <w:rFonts w:hint="default"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before="313" w:beforeLines="100" w:line="360" w:lineRule="auto"/>
        <w:jc w:val="center"/>
        <w:textAlignment w:val="auto"/>
        <w:rPr>
          <w:rFonts w:hint="default" w:ascii="Times New Roman" w:hAnsi="Times New Roman" w:eastAsia="宋体" w:cs="Times New Roman"/>
          <w:b/>
          <w:bCs/>
          <w:kern w:val="0"/>
          <w:sz w:val="24"/>
          <w:szCs w:val="24"/>
          <w:lang w:val="en-US" w:eastAsia="zh-CN"/>
        </w:rPr>
      </w:pPr>
      <w:r>
        <w:rPr>
          <w:rFonts w:hint="default" w:ascii="Times New Roman" w:hAnsi="Times New Roman" w:cs="Times New Roman"/>
          <w:b/>
          <w:bCs/>
          <w:kern w:val="0"/>
          <w:sz w:val="24"/>
          <w:szCs w:val="24"/>
          <w:lang w:val="en-US" w:eastAsia="zh-CN"/>
        </w:rPr>
        <w:t>表1 项目建设组成及规模一览表</w:t>
      </w:r>
    </w:p>
    <w:tbl>
      <w:tblPr>
        <w:tblStyle w:val="16"/>
        <w:tblpPr w:leftFromText="180" w:rightFromText="180" w:vertAnchor="text" w:horzAnchor="page" w:tblpXSpec="center" w:tblpY="372"/>
        <w:tblOverlap w:val="never"/>
        <w:tblW w:w="904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
        <w:gridCol w:w="426"/>
        <w:gridCol w:w="911"/>
        <w:gridCol w:w="3122"/>
        <w:gridCol w:w="3091"/>
        <w:gridCol w:w="10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tblHeader/>
          <w:jc w:val="center"/>
        </w:trPr>
        <w:tc>
          <w:tcPr>
            <w:tcW w:w="1763"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项目组成</w:t>
            </w:r>
          </w:p>
        </w:tc>
        <w:tc>
          <w:tcPr>
            <w:tcW w:w="7279"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工程内容及规模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tblHeader/>
          <w:jc w:val="center"/>
        </w:trPr>
        <w:tc>
          <w:tcPr>
            <w:tcW w:w="1763"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p>
        </w:tc>
        <w:tc>
          <w:tcPr>
            <w:tcW w:w="31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变动前</w:t>
            </w:r>
          </w:p>
        </w:tc>
        <w:tc>
          <w:tcPr>
            <w:tcW w:w="30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变动后</w:t>
            </w:r>
          </w:p>
        </w:tc>
        <w:tc>
          <w:tcPr>
            <w:tcW w:w="10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变动情况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426"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主体工程</w:t>
            </w:r>
          </w:p>
        </w:tc>
        <w:tc>
          <w:tcPr>
            <w:tcW w:w="426"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站场红线外道路建设工程</w:t>
            </w:r>
          </w:p>
        </w:tc>
        <w:tc>
          <w:tcPr>
            <w:tcW w:w="9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湛清路（湛江大道</w:t>
            </w:r>
            <w:r>
              <w:rPr>
                <w:rFonts w:hint="default"/>
                <w:lang w:val="en-US" w:eastAsia="zh-CN"/>
              </w:rPr>
              <w:t>-</w:t>
            </w:r>
            <w:r>
              <w:rPr>
                <w:rFonts w:hint="eastAsia"/>
                <w:lang w:val="en-US" w:eastAsia="zh-CN"/>
              </w:rPr>
              <w:t>湖光快线）</w:t>
            </w:r>
          </w:p>
        </w:tc>
        <w:tc>
          <w:tcPr>
            <w:tcW w:w="312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rPr>
            </w:pPr>
            <w:r>
              <w:rPr>
                <w:rFonts w:hint="eastAsia"/>
                <w:lang w:val="en-US" w:eastAsia="zh-CN"/>
              </w:rPr>
              <w:t>次干路，双向</w:t>
            </w:r>
            <w:r>
              <w:rPr>
                <w:rFonts w:hint="default"/>
                <w:lang w:val="en-US" w:eastAsia="zh-CN"/>
              </w:rPr>
              <w:t>6</w:t>
            </w:r>
            <w:r>
              <w:rPr>
                <w:rFonts w:hint="eastAsia"/>
                <w:lang w:val="en-US" w:eastAsia="zh-CN"/>
              </w:rPr>
              <w:t>车道，设计车</w:t>
            </w:r>
            <w:r>
              <w:rPr>
                <w:rFonts w:hint="default"/>
                <w:lang w:val="en-US" w:eastAsia="zh-CN"/>
              </w:rPr>
              <w:t>40km/h</w:t>
            </w:r>
            <w:r>
              <w:rPr>
                <w:rFonts w:hint="eastAsia"/>
                <w:lang w:val="en-US" w:eastAsia="zh-CN"/>
              </w:rPr>
              <w:t>，沥青混凝土路面，东西走向，西起在建的湛江大道，东至湖光快线，长度</w:t>
            </w:r>
            <w:r>
              <w:rPr>
                <w:rFonts w:hint="default"/>
                <w:lang w:val="en-US" w:eastAsia="zh-CN"/>
              </w:rPr>
              <w:t>2863.2m</w:t>
            </w:r>
            <w:r>
              <w:rPr>
                <w:rFonts w:hint="eastAsia"/>
                <w:lang w:val="en-US" w:eastAsia="zh-CN"/>
              </w:rPr>
              <w:t>，红线宽度</w:t>
            </w:r>
            <w:r>
              <w:rPr>
                <w:rFonts w:hint="default"/>
                <w:lang w:val="en-US" w:eastAsia="zh-CN"/>
              </w:rPr>
              <w:t>40m</w:t>
            </w:r>
            <w:r>
              <w:rPr>
                <w:rFonts w:hint="eastAsia"/>
                <w:lang w:val="en-US" w:eastAsia="zh-CN"/>
              </w:rPr>
              <w:t>，横断面布设：</w:t>
            </w:r>
            <w:r>
              <w:rPr>
                <w:rFonts w:hint="default"/>
                <w:lang w:val="en-US" w:eastAsia="zh-CN"/>
              </w:rPr>
              <w:t>3m(</w:t>
            </w:r>
            <w:r>
              <w:rPr>
                <w:rFonts w:hint="eastAsia"/>
                <w:lang w:val="en-US" w:eastAsia="zh-CN"/>
              </w:rPr>
              <w:t>人行道</w:t>
            </w:r>
            <w:r>
              <w:rPr>
                <w:rFonts w:hint="default"/>
                <w:lang w:val="en-US" w:eastAsia="zh-CN"/>
              </w:rPr>
              <w:t>)+3m(</w:t>
            </w:r>
            <w:r>
              <w:rPr>
                <w:rFonts w:hint="eastAsia"/>
                <w:lang w:val="en-US" w:eastAsia="zh-CN"/>
              </w:rPr>
              <w:t>自行车道</w:t>
            </w:r>
            <w:r>
              <w:rPr>
                <w:rFonts w:hint="default"/>
                <w:lang w:val="en-US" w:eastAsia="zh-CN"/>
              </w:rPr>
              <w:t>)+2m(</w:t>
            </w:r>
            <w:r>
              <w:rPr>
                <w:rFonts w:hint="eastAsia"/>
                <w:lang w:val="en-US" w:eastAsia="zh-CN"/>
              </w:rPr>
              <w:t>侧分带</w:t>
            </w:r>
            <w:r>
              <w:rPr>
                <w:rFonts w:hint="default"/>
                <w:lang w:val="en-US" w:eastAsia="zh-CN"/>
              </w:rPr>
              <w:t>)+10.5m(</w:t>
            </w:r>
            <w:r>
              <w:rPr>
                <w:rFonts w:hint="eastAsia"/>
                <w:lang w:val="en-US" w:eastAsia="zh-CN"/>
              </w:rPr>
              <w:t>行车道</w:t>
            </w:r>
            <w:r>
              <w:rPr>
                <w:rFonts w:hint="default"/>
                <w:lang w:val="en-US" w:eastAsia="zh-CN"/>
              </w:rPr>
              <w:t>)+3m(</w:t>
            </w:r>
            <w:r>
              <w:rPr>
                <w:rFonts w:hint="eastAsia"/>
                <w:lang w:val="en-US" w:eastAsia="zh-CN"/>
              </w:rPr>
              <w:t>中央分隔带</w:t>
            </w:r>
            <w:r>
              <w:rPr>
                <w:rFonts w:hint="default"/>
                <w:lang w:val="en-US" w:eastAsia="zh-CN"/>
              </w:rPr>
              <w:t>)+10.5m</w:t>
            </w:r>
            <w:r>
              <w:rPr>
                <w:lang w:val="en-US" w:eastAsia="zh-CN"/>
              </w:rPr>
              <w:t xml:space="preserve"> </w:t>
            </w:r>
            <w:r>
              <w:rPr>
                <w:rFonts w:hint="default"/>
                <w:lang w:val="en-US" w:eastAsia="zh-CN"/>
              </w:rPr>
              <w:t>(</w:t>
            </w:r>
            <w:r>
              <w:rPr>
                <w:rFonts w:hint="eastAsia"/>
                <w:lang w:val="en-US" w:eastAsia="zh-CN"/>
              </w:rPr>
              <w:t>行车道</w:t>
            </w:r>
            <w:r>
              <w:rPr>
                <w:rFonts w:hint="default"/>
                <w:lang w:val="en-US" w:eastAsia="zh-CN"/>
              </w:rPr>
              <w:t>)+2m(</w:t>
            </w:r>
            <w:r>
              <w:rPr>
                <w:rFonts w:hint="eastAsia"/>
                <w:lang w:val="en-US" w:eastAsia="zh-CN"/>
              </w:rPr>
              <w:t>侧分带</w:t>
            </w:r>
            <w:r>
              <w:rPr>
                <w:rFonts w:hint="default"/>
                <w:lang w:val="en-US" w:eastAsia="zh-CN"/>
              </w:rPr>
              <w:t>)+3m(</w:t>
            </w:r>
            <w:r>
              <w:rPr>
                <w:rFonts w:hint="eastAsia"/>
                <w:lang w:val="en-US" w:eastAsia="zh-CN"/>
              </w:rPr>
              <w:t>自行车道</w:t>
            </w:r>
            <w:r>
              <w:rPr>
                <w:rFonts w:hint="default"/>
                <w:lang w:val="en-US" w:eastAsia="zh-CN"/>
              </w:rPr>
              <w:t>)+3m</w:t>
            </w:r>
            <w:r>
              <w:rPr>
                <w:rFonts w:hint="eastAsia"/>
                <w:lang w:val="en-US" w:eastAsia="zh-CN"/>
              </w:rPr>
              <w:t>（人行道）</w:t>
            </w:r>
          </w:p>
        </w:tc>
        <w:tc>
          <w:tcPr>
            <w:tcW w:w="3091"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lang w:val="en-US" w:eastAsia="zh-CN"/>
              </w:rPr>
            </w:pPr>
            <w:r>
              <w:rPr>
                <w:rFonts w:hint="eastAsia"/>
                <w:lang w:val="en-US" w:eastAsia="zh-CN"/>
              </w:rPr>
              <w:t>次干路，双向</w:t>
            </w:r>
            <w:r>
              <w:rPr>
                <w:rFonts w:hint="default"/>
                <w:lang w:val="en-US" w:eastAsia="zh-CN"/>
              </w:rPr>
              <w:t>6</w:t>
            </w:r>
            <w:r>
              <w:rPr>
                <w:rFonts w:hint="eastAsia"/>
                <w:lang w:val="en-US" w:eastAsia="zh-CN"/>
              </w:rPr>
              <w:t>车道，设计车</w:t>
            </w:r>
            <w:r>
              <w:rPr>
                <w:rFonts w:hint="default"/>
                <w:lang w:val="en-US" w:eastAsia="zh-CN"/>
              </w:rPr>
              <w:t>40km/h</w:t>
            </w:r>
            <w:r>
              <w:rPr>
                <w:rFonts w:hint="eastAsia"/>
                <w:lang w:val="en-US" w:eastAsia="zh-CN"/>
              </w:rPr>
              <w:t>，沥青混凝土路面，东西走向，西起湛江大道，东至湖光快线，长度</w:t>
            </w:r>
            <w:r>
              <w:rPr>
                <w:rFonts w:hint="default"/>
                <w:lang w:val="en-US" w:eastAsia="zh-CN"/>
              </w:rPr>
              <w:t>2863.2m</w:t>
            </w:r>
            <w:r>
              <w:rPr>
                <w:rFonts w:hint="eastAsia"/>
                <w:lang w:val="en-US" w:eastAsia="zh-CN"/>
              </w:rPr>
              <w:t>，红线宽度</w:t>
            </w:r>
            <w:r>
              <w:rPr>
                <w:rFonts w:hint="default"/>
                <w:lang w:val="en-US" w:eastAsia="zh-CN"/>
              </w:rPr>
              <w:t>40m</w:t>
            </w:r>
            <w:r>
              <w:rPr>
                <w:rFonts w:hint="eastAsia"/>
                <w:lang w:val="en-US" w:eastAsia="zh-CN"/>
              </w:rPr>
              <w:t>，横断面布设：3m（人行道）+3m（自行车道）+2m（侧分带）+10.25m（行车道）+2.5m（中央分隔带）+10.25m（行车道）+2m（侧分带）+3m（自行车道）+3m（人行道）</w:t>
            </w:r>
          </w:p>
          <w:p>
            <w:pPr>
              <w:pStyle w:val="2"/>
              <w:rPr>
                <w:rFonts w:hint="eastAsia"/>
              </w:rPr>
            </w:pPr>
          </w:p>
        </w:tc>
        <w:tc>
          <w:tcPr>
            <w:tcW w:w="10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横断面布设调整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p>
        </w:tc>
        <w:tc>
          <w:tcPr>
            <w:tcW w:w="4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p>
        </w:tc>
        <w:tc>
          <w:tcPr>
            <w:tcW w:w="9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港城路（湛清路</w:t>
            </w:r>
            <w:r>
              <w:rPr>
                <w:rFonts w:hint="default"/>
                <w:lang w:val="en-US" w:eastAsia="zh-CN"/>
              </w:rPr>
              <w:t>-</w:t>
            </w:r>
            <w:r>
              <w:rPr>
                <w:rFonts w:hint="eastAsia"/>
                <w:lang w:val="en-US" w:eastAsia="zh-CN"/>
              </w:rPr>
              <w:t>宜乐西路）</w:t>
            </w:r>
          </w:p>
        </w:tc>
        <w:tc>
          <w:tcPr>
            <w:tcW w:w="312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rPr>
            </w:pPr>
            <w:r>
              <w:rPr>
                <w:rFonts w:hint="eastAsia"/>
                <w:lang w:val="en-US" w:eastAsia="zh-CN"/>
              </w:rPr>
              <w:t>次干路，双向</w:t>
            </w:r>
            <w:r>
              <w:rPr>
                <w:rFonts w:hint="default"/>
                <w:lang w:val="en-US" w:eastAsia="zh-CN"/>
              </w:rPr>
              <w:t>6</w:t>
            </w:r>
            <w:r>
              <w:rPr>
                <w:rFonts w:hint="eastAsia"/>
                <w:lang w:val="en-US" w:eastAsia="zh-CN"/>
              </w:rPr>
              <w:t>车道，设计车</w:t>
            </w:r>
            <w:r>
              <w:rPr>
                <w:rFonts w:hint="default"/>
                <w:lang w:val="en-US" w:eastAsia="zh-CN"/>
              </w:rPr>
              <w:t>40km/h</w:t>
            </w:r>
            <w:r>
              <w:rPr>
                <w:rFonts w:hint="eastAsia"/>
                <w:lang w:val="en-US" w:eastAsia="zh-CN"/>
              </w:rPr>
              <w:t>，沥青混凝土路面，南北走向，北起规划湛清路，南至规划宜乐西路，长度</w:t>
            </w:r>
            <w:r>
              <w:rPr>
                <w:rFonts w:hint="default"/>
                <w:lang w:val="en-US" w:eastAsia="zh-CN"/>
              </w:rPr>
              <w:t>782m</w:t>
            </w:r>
            <w:r>
              <w:rPr>
                <w:rFonts w:hint="eastAsia"/>
                <w:lang w:val="en-US" w:eastAsia="zh-CN"/>
              </w:rPr>
              <w:t>，红线宽度</w:t>
            </w:r>
            <w:r>
              <w:rPr>
                <w:rFonts w:hint="default"/>
                <w:lang w:val="en-US" w:eastAsia="zh-CN"/>
              </w:rPr>
              <w:t>45m</w:t>
            </w:r>
            <w:r>
              <w:rPr>
                <w:rFonts w:hint="eastAsia"/>
                <w:lang w:val="en-US" w:eastAsia="zh-CN"/>
              </w:rPr>
              <w:t>，横断面布设：</w:t>
            </w:r>
            <w:r>
              <w:rPr>
                <w:rFonts w:hint="default"/>
                <w:lang w:val="en-US" w:eastAsia="zh-CN"/>
              </w:rPr>
              <w:t>3m(</w:t>
            </w:r>
            <w:r>
              <w:rPr>
                <w:rFonts w:hint="eastAsia"/>
                <w:lang w:val="en-US" w:eastAsia="zh-CN"/>
              </w:rPr>
              <w:t>人行道</w:t>
            </w:r>
            <w:r>
              <w:rPr>
                <w:rFonts w:hint="default"/>
                <w:lang w:val="en-US" w:eastAsia="zh-CN"/>
              </w:rPr>
              <w:t>)+4.5m(</w:t>
            </w:r>
            <w:r>
              <w:rPr>
                <w:rFonts w:hint="eastAsia"/>
                <w:lang w:val="en-US" w:eastAsia="zh-CN"/>
              </w:rPr>
              <w:t>自行车道</w:t>
            </w:r>
            <w:r>
              <w:rPr>
                <w:rFonts w:hint="default"/>
                <w:lang w:val="en-US" w:eastAsia="zh-CN"/>
              </w:rPr>
              <w:t>)+2.5m(</w:t>
            </w:r>
            <w:r>
              <w:rPr>
                <w:rFonts w:hint="eastAsia"/>
                <w:lang w:val="en-US" w:eastAsia="zh-CN"/>
              </w:rPr>
              <w:t>侧分带</w:t>
            </w:r>
            <w:r>
              <w:rPr>
                <w:rFonts w:hint="default"/>
                <w:lang w:val="en-US" w:eastAsia="zh-CN"/>
              </w:rPr>
              <w:t>)+11.5m(</w:t>
            </w:r>
            <w:r>
              <w:rPr>
                <w:rFonts w:hint="eastAsia"/>
                <w:lang w:val="en-US" w:eastAsia="zh-CN"/>
              </w:rPr>
              <w:t>行车道</w:t>
            </w:r>
            <w:r>
              <w:rPr>
                <w:rFonts w:hint="default"/>
                <w:lang w:val="en-US" w:eastAsia="zh-CN"/>
              </w:rPr>
              <w:t>)+2m(</w:t>
            </w:r>
            <w:r>
              <w:rPr>
                <w:rFonts w:hint="eastAsia"/>
                <w:lang w:val="en-US" w:eastAsia="zh-CN"/>
              </w:rPr>
              <w:t>中央分隔带</w:t>
            </w:r>
            <w:r>
              <w:rPr>
                <w:rFonts w:hint="default"/>
                <w:lang w:val="en-US" w:eastAsia="zh-CN"/>
              </w:rPr>
              <w:t>)+11.5m (</w:t>
            </w:r>
            <w:r>
              <w:rPr>
                <w:rFonts w:hint="eastAsia"/>
                <w:lang w:val="en-US" w:eastAsia="zh-CN"/>
              </w:rPr>
              <w:t>行车道</w:t>
            </w:r>
            <w:r>
              <w:rPr>
                <w:rFonts w:hint="default"/>
                <w:lang w:val="en-US" w:eastAsia="zh-CN"/>
              </w:rPr>
              <w:t>)+2.5m(</w:t>
            </w:r>
            <w:r>
              <w:rPr>
                <w:rFonts w:hint="eastAsia"/>
                <w:lang w:val="en-US" w:eastAsia="zh-CN"/>
              </w:rPr>
              <w:t>侧分带</w:t>
            </w:r>
            <w:r>
              <w:rPr>
                <w:rFonts w:hint="default"/>
                <w:lang w:val="en-US" w:eastAsia="zh-CN"/>
              </w:rPr>
              <w:t>)+4.5m(</w:t>
            </w:r>
            <w:r>
              <w:rPr>
                <w:rFonts w:hint="eastAsia"/>
                <w:lang w:val="en-US" w:eastAsia="zh-CN"/>
              </w:rPr>
              <w:t>自行车道</w:t>
            </w:r>
            <w:r>
              <w:rPr>
                <w:rFonts w:hint="default"/>
                <w:lang w:val="en-US" w:eastAsia="zh-CN"/>
              </w:rPr>
              <w:t>)+3m(</w:t>
            </w:r>
            <w:r>
              <w:rPr>
                <w:rFonts w:hint="eastAsia"/>
                <w:lang w:val="en-US" w:eastAsia="zh-CN"/>
              </w:rPr>
              <w:t>人行道</w:t>
            </w:r>
            <w:r>
              <w:rPr>
                <w:rFonts w:hint="default"/>
                <w:lang w:val="en-US" w:eastAsia="zh-CN"/>
              </w:rPr>
              <w:t>)</w:t>
            </w:r>
          </w:p>
        </w:tc>
        <w:tc>
          <w:tcPr>
            <w:tcW w:w="3091"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lang w:val="en-US" w:eastAsia="zh-CN"/>
              </w:rPr>
            </w:pPr>
            <w:r>
              <w:rPr>
                <w:rFonts w:hint="eastAsia"/>
                <w:lang w:val="en-US" w:eastAsia="zh-CN"/>
              </w:rPr>
              <w:t>次干路，双向</w:t>
            </w:r>
            <w:r>
              <w:rPr>
                <w:rFonts w:hint="default"/>
                <w:lang w:val="en-US" w:eastAsia="zh-CN"/>
              </w:rPr>
              <w:t>6</w:t>
            </w:r>
            <w:r>
              <w:rPr>
                <w:rFonts w:hint="eastAsia"/>
                <w:lang w:val="en-US" w:eastAsia="zh-CN"/>
              </w:rPr>
              <w:t>车道，设计车</w:t>
            </w:r>
            <w:r>
              <w:rPr>
                <w:rFonts w:hint="default"/>
                <w:lang w:val="en-US" w:eastAsia="zh-CN"/>
              </w:rPr>
              <w:t>40km/h</w:t>
            </w:r>
            <w:r>
              <w:rPr>
                <w:rFonts w:hint="eastAsia"/>
                <w:lang w:val="en-US" w:eastAsia="zh-CN"/>
              </w:rPr>
              <w:t>，沥青混凝土路面，南北走向，北起规划湛清路，南至规划宜乐西路，长度</w:t>
            </w:r>
            <w:r>
              <w:rPr>
                <w:rFonts w:hint="default"/>
                <w:lang w:val="en-US" w:eastAsia="zh-CN"/>
              </w:rPr>
              <w:t>782m</w:t>
            </w:r>
            <w:r>
              <w:rPr>
                <w:rFonts w:hint="eastAsia"/>
                <w:lang w:val="en-US" w:eastAsia="zh-CN"/>
              </w:rPr>
              <w:t>，红线宽度</w:t>
            </w:r>
            <w:r>
              <w:rPr>
                <w:rFonts w:hint="default"/>
                <w:lang w:val="en-US" w:eastAsia="zh-CN"/>
              </w:rPr>
              <w:t>45m</w:t>
            </w:r>
            <w:r>
              <w:rPr>
                <w:rFonts w:hint="eastAsia"/>
                <w:lang w:val="en-US" w:eastAsia="zh-CN"/>
              </w:rPr>
              <w:t>，横断面布设：3m（人行道）+3.5m（自行车道）+2.5m（侧分带）+11.5m（行车道）+4m（中央分隔带）+11.5m（行车道）+2.5m（侧分带）+3.5m（自行车道）+3m（人行道）</w:t>
            </w:r>
          </w:p>
          <w:p>
            <w:pPr>
              <w:pStyle w:val="2"/>
              <w:rPr>
                <w:rFonts w:hint="eastAsia"/>
              </w:rPr>
            </w:pPr>
          </w:p>
        </w:tc>
        <w:tc>
          <w:tcPr>
            <w:tcW w:w="10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横断面布设调整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p>
        </w:tc>
        <w:tc>
          <w:tcPr>
            <w:tcW w:w="4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p>
        </w:tc>
        <w:tc>
          <w:tcPr>
            <w:tcW w:w="9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港城路南延线（宜乐西路</w:t>
            </w:r>
            <w:r>
              <w:rPr>
                <w:lang w:val="en-US" w:eastAsia="zh-CN"/>
              </w:rPr>
              <w:t>-</w:t>
            </w:r>
            <w:r>
              <w:rPr>
                <w:rFonts w:hint="eastAsia"/>
                <w:lang w:val="en-US" w:eastAsia="zh-CN"/>
              </w:rPr>
              <w:t>南柳河）</w:t>
            </w:r>
          </w:p>
        </w:tc>
        <w:tc>
          <w:tcPr>
            <w:tcW w:w="31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w:t>
            </w:r>
          </w:p>
        </w:tc>
        <w:tc>
          <w:tcPr>
            <w:tcW w:w="3091"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lang w:val="en-US" w:eastAsia="zh-CN"/>
              </w:rPr>
            </w:pPr>
            <w:r>
              <w:rPr>
                <w:rFonts w:hint="eastAsia"/>
                <w:lang w:val="en-US" w:eastAsia="zh-CN"/>
              </w:rPr>
              <w:t>次干路，双向</w:t>
            </w:r>
            <w:r>
              <w:rPr>
                <w:rFonts w:hint="default"/>
                <w:lang w:val="en-US" w:eastAsia="zh-CN"/>
              </w:rPr>
              <w:t>6</w:t>
            </w:r>
            <w:r>
              <w:rPr>
                <w:rFonts w:hint="eastAsia"/>
                <w:lang w:val="en-US" w:eastAsia="zh-CN"/>
              </w:rPr>
              <w:t>车道，设计车</w:t>
            </w:r>
            <w:r>
              <w:rPr>
                <w:rFonts w:hint="default"/>
                <w:lang w:val="en-US" w:eastAsia="zh-CN"/>
              </w:rPr>
              <w:t>40km/h</w:t>
            </w:r>
            <w:r>
              <w:rPr>
                <w:rFonts w:hint="eastAsia"/>
                <w:lang w:val="en-US" w:eastAsia="zh-CN"/>
              </w:rPr>
              <w:t>，沥青混凝土路面，南北走向，北起规划宜乐西路，南至南柳河，长度1172.9</w:t>
            </w:r>
            <w:r>
              <w:rPr>
                <w:rFonts w:hint="default"/>
                <w:lang w:val="en-US" w:eastAsia="zh-CN"/>
              </w:rPr>
              <w:t>m</w:t>
            </w:r>
            <w:r>
              <w:rPr>
                <w:rFonts w:hint="eastAsia"/>
                <w:lang w:val="en-US" w:eastAsia="zh-CN"/>
              </w:rPr>
              <w:t>，红线宽度</w:t>
            </w:r>
            <w:r>
              <w:rPr>
                <w:rFonts w:hint="default"/>
                <w:lang w:val="en-US" w:eastAsia="zh-CN"/>
              </w:rPr>
              <w:t>45m</w:t>
            </w:r>
            <w:r>
              <w:rPr>
                <w:rFonts w:hint="eastAsia"/>
                <w:lang w:val="en-US" w:eastAsia="zh-CN"/>
              </w:rPr>
              <w:t>，横断面布设：3m（人行道）+3.5m（自行车道）+2.5m（侧分带）+11.5m（行车道）+4m（中央分隔带）+11.5m（行车道）+2.5m（侧分带）+3.5m（自行车道）+3m（人行道）</w:t>
            </w:r>
          </w:p>
          <w:p>
            <w:pPr>
              <w:pStyle w:val="2"/>
              <w:rPr>
                <w:rFonts w:hint="eastAsia"/>
              </w:rPr>
            </w:pPr>
          </w:p>
        </w:tc>
        <w:tc>
          <w:tcPr>
            <w:tcW w:w="10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新建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32"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p>
        </w:tc>
        <w:tc>
          <w:tcPr>
            <w:tcW w:w="4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p>
        </w:tc>
        <w:tc>
          <w:tcPr>
            <w:tcW w:w="9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顺达路（湛清路</w:t>
            </w:r>
            <w:r>
              <w:rPr>
                <w:rFonts w:hint="default"/>
                <w:lang w:val="en-US" w:eastAsia="zh-CN"/>
              </w:rPr>
              <w:t>-</w:t>
            </w:r>
            <w:r>
              <w:rPr>
                <w:rFonts w:hint="eastAsia"/>
                <w:lang w:val="en-US" w:eastAsia="zh-CN"/>
              </w:rPr>
              <w:t>湛阳路）</w:t>
            </w:r>
          </w:p>
        </w:tc>
        <w:tc>
          <w:tcPr>
            <w:tcW w:w="312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default"/>
                <w:lang w:val="en-US" w:eastAsia="zh-CN"/>
              </w:rPr>
            </w:pPr>
            <w:r>
              <w:rPr>
                <w:rFonts w:hint="eastAsia"/>
                <w:lang w:val="en-US" w:eastAsia="zh-CN"/>
              </w:rPr>
              <w:t>次干路，双向</w:t>
            </w:r>
            <w:r>
              <w:rPr>
                <w:rFonts w:hint="default"/>
                <w:lang w:val="en-US" w:eastAsia="zh-CN"/>
              </w:rPr>
              <w:t>4</w:t>
            </w:r>
            <w:r>
              <w:rPr>
                <w:rFonts w:hint="eastAsia"/>
                <w:lang w:val="en-US" w:eastAsia="zh-CN"/>
              </w:rPr>
              <w:t>车道，设计车</w:t>
            </w:r>
            <w:r>
              <w:rPr>
                <w:rFonts w:hint="default"/>
                <w:lang w:val="en-US" w:eastAsia="zh-CN"/>
              </w:rPr>
              <w:t>40km/h</w:t>
            </w:r>
            <w:r>
              <w:rPr>
                <w:rFonts w:hint="eastAsia"/>
                <w:lang w:val="en-US" w:eastAsia="zh-CN"/>
              </w:rPr>
              <w:t>，沥青混凝土路面，南北走向，北起规划湛清路，南至规划湛阳路，长度</w:t>
            </w:r>
            <w:r>
              <w:rPr>
                <w:rFonts w:hint="default"/>
                <w:lang w:val="en-US" w:eastAsia="zh-CN"/>
              </w:rPr>
              <w:t>473.5m</w:t>
            </w:r>
            <w:r>
              <w:rPr>
                <w:rFonts w:hint="eastAsia"/>
                <w:lang w:val="en-US" w:eastAsia="zh-CN"/>
              </w:rPr>
              <w:t>，红线宽度</w:t>
            </w:r>
            <w:r>
              <w:rPr>
                <w:rFonts w:hint="default"/>
                <w:lang w:val="en-US" w:eastAsia="zh-CN"/>
              </w:rPr>
              <w:t>30m</w:t>
            </w:r>
            <w:r>
              <w:rPr>
                <w:rFonts w:hint="eastAsia"/>
                <w:lang w:val="en-US" w:eastAsia="zh-CN"/>
              </w:rPr>
              <w:t>。，横断面布设：</w:t>
            </w:r>
            <w:r>
              <w:rPr>
                <w:rFonts w:hint="default"/>
                <w:lang w:val="en-US" w:eastAsia="zh-CN"/>
              </w:rPr>
              <w:t>3m(</w:t>
            </w:r>
            <w:r>
              <w:rPr>
                <w:rFonts w:hint="eastAsia"/>
                <w:lang w:val="en-US" w:eastAsia="zh-CN"/>
              </w:rPr>
              <w:t>人行道</w:t>
            </w:r>
            <w:r>
              <w:rPr>
                <w:rFonts w:hint="default"/>
                <w:lang w:val="en-US" w:eastAsia="zh-CN"/>
              </w:rPr>
              <w:t>)+2.5m(</w:t>
            </w:r>
            <w:r>
              <w:rPr>
                <w:rFonts w:hint="eastAsia"/>
                <w:lang w:val="en-US" w:eastAsia="zh-CN"/>
              </w:rPr>
              <w:t>自行车道</w:t>
            </w:r>
            <w:r>
              <w:rPr>
                <w:rFonts w:hint="default"/>
                <w:lang w:val="en-US" w:eastAsia="zh-CN"/>
              </w:rPr>
              <w:t>)+2m(</w:t>
            </w:r>
            <w:r>
              <w:rPr>
                <w:rFonts w:hint="eastAsia"/>
                <w:lang w:val="en-US" w:eastAsia="zh-CN"/>
              </w:rPr>
              <w:t>侧分带</w:t>
            </w:r>
            <w:r>
              <w:rPr>
                <w:rFonts w:hint="default"/>
                <w:lang w:val="en-US" w:eastAsia="zh-CN"/>
              </w:rPr>
              <w:t>)+7.5m(</w:t>
            </w:r>
            <w:r>
              <w:rPr>
                <w:rFonts w:hint="eastAsia"/>
                <w:lang w:val="en-US" w:eastAsia="zh-CN"/>
              </w:rPr>
              <w:t>行车道</w:t>
            </w:r>
            <w:r>
              <w:rPr>
                <w:rFonts w:hint="default"/>
                <w:lang w:val="en-US" w:eastAsia="zh-CN"/>
              </w:rPr>
              <w:t>)+7.5m(</w:t>
            </w:r>
            <w:r>
              <w:rPr>
                <w:rFonts w:hint="eastAsia"/>
                <w:lang w:val="en-US" w:eastAsia="zh-CN"/>
              </w:rPr>
              <w:t>行车道</w:t>
            </w:r>
            <w:r>
              <w:rPr>
                <w:rFonts w:hint="default"/>
                <w:lang w:val="en-US" w:eastAsia="zh-CN"/>
              </w:rPr>
              <w:t>)+2m(</w:t>
            </w:r>
            <w:r>
              <w:rPr>
                <w:rFonts w:hint="eastAsia"/>
                <w:lang w:val="en-US" w:eastAsia="zh-CN"/>
              </w:rPr>
              <w:t>侧分带</w:t>
            </w:r>
            <w:r>
              <w:rPr>
                <w:rFonts w:hint="default"/>
                <w:lang w:val="en-US" w:eastAsia="zh-CN"/>
              </w:rPr>
              <w:t>)+2.5m(</w:t>
            </w:r>
            <w:r>
              <w:rPr>
                <w:rFonts w:hint="eastAsia"/>
                <w:lang w:val="en-US" w:eastAsia="zh-CN"/>
              </w:rPr>
              <w:t>自行车道</w:t>
            </w:r>
            <w:r>
              <w:rPr>
                <w:rFonts w:hint="default"/>
                <w:lang w:val="en-US" w:eastAsia="zh-CN"/>
              </w:rPr>
              <w:t>)+3m(</w:t>
            </w:r>
            <w:r>
              <w:rPr>
                <w:rFonts w:hint="eastAsia"/>
                <w:lang w:val="en-US" w:eastAsia="zh-CN"/>
              </w:rPr>
              <w:t>人行道</w:t>
            </w:r>
            <w:r>
              <w:rPr>
                <w:rFonts w:hint="default"/>
                <w:lang w:val="en-US" w:eastAsia="zh-CN"/>
              </w:rPr>
              <w:t>)</w:t>
            </w:r>
          </w:p>
          <w:p>
            <w:pPr>
              <w:pStyle w:val="2"/>
              <w:rPr>
                <w:rFonts w:hint="eastAsia"/>
              </w:rPr>
            </w:pPr>
          </w:p>
        </w:tc>
        <w:tc>
          <w:tcPr>
            <w:tcW w:w="3091"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rPr>
            </w:pPr>
            <w:r>
              <w:rPr>
                <w:rFonts w:hint="eastAsia"/>
                <w:lang w:val="en-US" w:eastAsia="zh-CN"/>
              </w:rPr>
              <w:t>次干路，双向</w:t>
            </w:r>
            <w:r>
              <w:rPr>
                <w:rFonts w:hint="default"/>
                <w:lang w:val="en-US" w:eastAsia="zh-CN"/>
              </w:rPr>
              <w:t>4</w:t>
            </w:r>
            <w:r>
              <w:rPr>
                <w:rFonts w:hint="eastAsia"/>
                <w:lang w:val="en-US" w:eastAsia="zh-CN"/>
              </w:rPr>
              <w:t>车道，设计车</w:t>
            </w:r>
            <w:r>
              <w:rPr>
                <w:rFonts w:hint="default"/>
                <w:lang w:val="en-US" w:eastAsia="zh-CN"/>
              </w:rPr>
              <w:t>40km/h</w:t>
            </w:r>
            <w:r>
              <w:rPr>
                <w:rFonts w:hint="eastAsia"/>
                <w:lang w:val="en-US" w:eastAsia="zh-CN"/>
              </w:rPr>
              <w:t>，沥青混凝土路面，南北走向，北起规划湛清路，南至规划湛阳路，长度536</w:t>
            </w:r>
            <w:r>
              <w:rPr>
                <w:rFonts w:hint="default"/>
                <w:lang w:val="en-US" w:eastAsia="zh-CN"/>
              </w:rPr>
              <w:t>m</w:t>
            </w:r>
            <w:r>
              <w:rPr>
                <w:rFonts w:hint="eastAsia"/>
                <w:lang w:val="en-US" w:eastAsia="zh-CN"/>
              </w:rPr>
              <w:t>，红线宽度</w:t>
            </w:r>
            <w:r>
              <w:rPr>
                <w:rFonts w:hint="default"/>
                <w:lang w:val="en-US" w:eastAsia="zh-CN"/>
              </w:rPr>
              <w:t>30m</w:t>
            </w:r>
            <w:r>
              <w:rPr>
                <w:rFonts w:hint="eastAsia"/>
                <w:lang w:val="en-US" w:eastAsia="zh-CN"/>
              </w:rPr>
              <w:t>。横断面布设：3m（人行道）+3m（自行车道）+2m（侧分带）+14m（行车道）+2m（侧分带）+3m（自行车道）+3m（人行道）</w:t>
            </w:r>
          </w:p>
        </w:tc>
        <w:tc>
          <w:tcPr>
            <w:tcW w:w="10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长度和横断面布设调整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32"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pPr>
          </w:p>
        </w:tc>
        <w:tc>
          <w:tcPr>
            <w:tcW w:w="4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pPr>
          </w:p>
        </w:tc>
        <w:tc>
          <w:tcPr>
            <w:tcW w:w="9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lang w:val="en-US" w:eastAsia="zh-CN"/>
              </w:rPr>
            </w:pPr>
            <w:r>
              <w:rPr>
                <w:rFonts w:hint="eastAsia"/>
                <w:lang w:val="en-US" w:eastAsia="zh-CN"/>
              </w:rPr>
              <w:t>顺通路（湛清路</w:t>
            </w:r>
            <w:r>
              <w:rPr>
                <w:rFonts w:hint="default"/>
                <w:lang w:val="en-US" w:eastAsia="zh-CN"/>
              </w:rPr>
              <w:t>-</w:t>
            </w:r>
            <w:r>
              <w:rPr>
                <w:rFonts w:hint="eastAsia"/>
                <w:lang w:val="en-US" w:eastAsia="zh-CN"/>
              </w:rPr>
              <w:t>宜乐西路）</w:t>
            </w:r>
          </w:p>
        </w:tc>
        <w:tc>
          <w:tcPr>
            <w:tcW w:w="312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default"/>
                <w:lang w:val="en-US" w:eastAsia="zh-CN"/>
              </w:rPr>
            </w:pPr>
            <w:r>
              <w:rPr>
                <w:rFonts w:hint="eastAsia"/>
                <w:lang w:val="en-US" w:eastAsia="zh-CN"/>
              </w:rPr>
              <w:t>支路，双向</w:t>
            </w:r>
            <w:r>
              <w:rPr>
                <w:rFonts w:hint="default"/>
                <w:lang w:val="en-US" w:eastAsia="zh-CN"/>
              </w:rPr>
              <w:t>4</w:t>
            </w:r>
            <w:r>
              <w:rPr>
                <w:rFonts w:hint="eastAsia"/>
                <w:lang w:val="en-US" w:eastAsia="zh-CN"/>
              </w:rPr>
              <w:t>车道，设计车</w:t>
            </w:r>
            <w:r>
              <w:rPr>
                <w:rFonts w:hint="default"/>
                <w:lang w:val="en-US" w:eastAsia="zh-CN"/>
              </w:rPr>
              <w:t>30km/h</w:t>
            </w:r>
            <w:r>
              <w:rPr>
                <w:rFonts w:hint="eastAsia"/>
                <w:lang w:val="en-US" w:eastAsia="zh-CN"/>
              </w:rPr>
              <w:t>，沥青混凝土路面，南北走向，北起规划湛清路，南至规划宜乐西路，长度</w:t>
            </w:r>
            <w:r>
              <w:rPr>
                <w:rFonts w:hint="default"/>
                <w:lang w:val="en-US" w:eastAsia="zh-CN"/>
              </w:rPr>
              <w:t>757m</w:t>
            </w:r>
            <w:r>
              <w:rPr>
                <w:rFonts w:hint="eastAsia"/>
                <w:lang w:val="en-US" w:eastAsia="zh-CN"/>
              </w:rPr>
              <w:t>，红线宽度</w:t>
            </w:r>
            <w:r>
              <w:rPr>
                <w:rFonts w:hint="default"/>
                <w:lang w:val="en-US" w:eastAsia="zh-CN"/>
              </w:rPr>
              <w:t>25m</w:t>
            </w:r>
            <w:r>
              <w:rPr>
                <w:rFonts w:hint="eastAsia"/>
                <w:lang w:val="en-US" w:eastAsia="zh-CN"/>
              </w:rPr>
              <w:t>，横断面布设：</w:t>
            </w:r>
            <w:r>
              <w:rPr>
                <w:rFonts w:hint="default"/>
                <w:lang w:val="en-US" w:eastAsia="zh-CN"/>
              </w:rPr>
              <w:t>2m(</w:t>
            </w:r>
            <w:r>
              <w:rPr>
                <w:rFonts w:hint="eastAsia"/>
                <w:lang w:val="en-US" w:eastAsia="zh-CN"/>
              </w:rPr>
              <w:t>人行道</w:t>
            </w:r>
            <w:r>
              <w:rPr>
                <w:rFonts w:hint="default"/>
                <w:lang w:val="en-US" w:eastAsia="zh-CN"/>
              </w:rPr>
              <w:t>)+2m(</w:t>
            </w:r>
            <w:r>
              <w:rPr>
                <w:rFonts w:hint="eastAsia"/>
                <w:lang w:val="en-US" w:eastAsia="zh-CN"/>
              </w:rPr>
              <w:t>自行车道</w:t>
            </w:r>
            <w:r>
              <w:rPr>
                <w:rFonts w:hint="default"/>
                <w:lang w:val="en-US" w:eastAsia="zh-CN"/>
              </w:rPr>
              <w:t>)+1.5m(</w:t>
            </w:r>
            <w:r>
              <w:rPr>
                <w:rFonts w:hint="eastAsia"/>
                <w:lang w:val="en-US" w:eastAsia="zh-CN"/>
              </w:rPr>
              <w:t>树池</w:t>
            </w:r>
            <w:r>
              <w:rPr>
                <w:rFonts w:hint="default"/>
                <w:lang w:val="en-US" w:eastAsia="zh-CN"/>
              </w:rPr>
              <w:t>)+7m(</w:t>
            </w:r>
            <w:r>
              <w:rPr>
                <w:rFonts w:hint="eastAsia"/>
                <w:lang w:val="en-US" w:eastAsia="zh-CN"/>
              </w:rPr>
              <w:t>行车道</w:t>
            </w:r>
            <w:r>
              <w:rPr>
                <w:rFonts w:hint="default"/>
                <w:lang w:val="en-US" w:eastAsia="zh-CN"/>
              </w:rPr>
              <w:t>)+7m(</w:t>
            </w:r>
            <w:r>
              <w:rPr>
                <w:rFonts w:hint="eastAsia"/>
                <w:lang w:val="en-US" w:eastAsia="zh-CN"/>
              </w:rPr>
              <w:t>行车道</w:t>
            </w:r>
            <w:r>
              <w:rPr>
                <w:rFonts w:hint="default"/>
                <w:lang w:val="en-US" w:eastAsia="zh-CN"/>
              </w:rPr>
              <w:t>)+1.5m(</w:t>
            </w:r>
            <w:r>
              <w:rPr>
                <w:rFonts w:hint="eastAsia"/>
                <w:lang w:val="en-US" w:eastAsia="zh-CN"/>
              </w:rPr>
              <w:t>树池</w:t>
            </w:r>
            <w:r>
              <w:rPr>
                <w:rFonts w:hint="default"/>
                <w:lang w:val="en-US" w:eastAsia="zh-CN"/>
              </w:rPr>
              <w:t>)+2m(</w:t>
            </w:r>
            <w:r>
              <w:rPr>
                <w:rFonts w:hint="eastAsia"/>
                <w:lang w:val="en-US" w:eastAsia="zh-CN"/>
              </w:rPr>
              <w:t>自行车道</w:t>
            </w:r>
            <w:r>
              <w:rPr>
                <w:rFonts w:hint="default"/>
                <w:lang w:val="en-US" w:eastAsia="zh-CN"/>
              </w:rPr>
              <w:t>)+2m(</w:t>
            </w:r>
            <w:r>
              <w:rPr>
                <w:rFonts w:hint="eastAsia"/>
                <w:lang w:val="en-US" w:eastAsia="zh-CN"/>
              </w:rPr>
              <w:t>人行道</w:t>
            </w:r>
            <w:r>
              <w:rPr>
                <w:rFonts w:hint="default"/>
                <w:lang w:val="en-US" w:eastAsia="zh-CN"/>
              </w:rPr>
              <w:t>)</w:t>
            </w:r>
          </w:p>
          <w:p>
            <w:pPr>
              <w:pStyle w:val="2"/>
              <w:rPr>
                <w:rFonts w:hint="eastAsia"/>
                <w:lang w:val="en-US" w:eastAsia="zh-CN"/>
              </w:rPr>
            </w:pPr>
          </w:p>
        </w:tc>
        <w:tc>
          <w:tcPr>
            <w:tcW w:w="3091"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lang w:val="en-US" w:eastAsia="zh-CN"/>
              </w:rPr>
            </w:pPr>
            <w:r>
              <w:rPr>
                <w:rFonts w:hint="eastAsia"/>
                <w:lang w:val="en-US" w:eastAsia="zh-CN"/>
              </w:rPr>
              <w:t>支路，双向</w:t>
            </w:r>
            <w:r>
              <w:rPr>
                <w:rFonts w:hint="default"/>
                <w:lang w:val="en-US" w:eastAsia="zh-CN"/>
              </w:rPr>
              <w:t>4</w:t>
            </w:r>
            <w:r>
              <w:rPr>
                <w:rFonts w:hint="eastAsia"/>
                <w:lang w:val="en-US" w:eastAsia="zh-CN"/>
              </w:rPr>
              <w:t>车道，设计车</w:t>
            </w:r>
            <w:r>
              <w:rPr>
                <w:rFonts w:hint="default"/>
                <w:lang w:val="en-US" w:eastAsia="zh-CN"/>
              </w:rPr>
              <w:t>30km/h</w:t>
            </w:r>
            <w:r>
              <w:rPr>
                <w:rFonts w:hint="eastAsia"/>
                <w:lang w:val="en-US" w:eastAsia="zh-CN"/>
              </w:rPr>
              <w:t>，沥青混凝土路面，南北走向，北起规划湛清路，南至规划宜乐西路，长度</w:t>
            </w:r>
            <w:r>
              <w:rPr>
                <w:rFonts w:hint="default"/>
                <w:lang w:val="en-US" w:eastAsia="zh-CN"/>
              </w:rPr>
              <w:t>758m</w:t>
            </w:r>
            <w:r>
              <w:rPr>
                <w:rFonts w:hint="eastAsia"/>
                <w:lang w:val="en-US" w:eastAsia="zh-CN"/>
              </w:rPr>
              <w:t>，红线宽度</w:t>
            </w:r>
            <w:r>
              <w:rPr>
                <w:rFonts w:hint="default"/>
                <w:lang w:val="en-US" w:eastAsia="zh-CN"/>
              </w:rPr>
              <w:t>25m</w:t>
            </w:r>
            <w:r>
              <w:rPr>
                <w:rFonts w:hint="eastAsia"/>
                <w:lang w:val="en-US" w:eastAsia="zh-CN"/>
              </w:rPr>
              <w:t>，横断面布设：3m（人行道）+2.75m（自行车道）+13.5m（行车道）+2.75m（自行车道）+3m（人行道）</w:t>
            </w:r>
          </w:p>
        </w:tc>
        <w:tc>
          <w:tcPr>
            <w:tcW w:w="10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lang w:val="en-US" w:eastAsia="zh-CN"/>
              </w:rPr>
            </w:pPr>
            <w:r>
              <w:rPr>
                <w:rFonts w:hint="eastAsia"/>
                <w:lang w:val="en-US" w:eastAsia="zh-CN"/>
              </w:rPr>
              <w:t>长度和横断面布设调整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32" w:hRule="atLeast"/>
          <w:jc w:val="center"/>
        </w:trPr>
        <w:tc>
          <w:tcPr>
            <w:tcW w:w="426" w:type="dxa"/>
            <w:vMerge w:val="continue"/>
            <w:tcBorders>
              <w:left w:val="single" w:color="000000" w:sz="4" w:space="0"/>
              <w:bottom w:val="single" w:color="000000" w:sz="4" w:space="0"/>
              <w:right w:val="single" w:color="000000" w:sz="4" w:space="0"/>
            </w:tcBorders>
            <w:noWrap w:val="0"/>
            <w:vAlign w:val="center"/>
          </w:tcPr>
          <w:p>
            <w:pPr>
              <w:jc w:val="center"/>
              <w:rPr>
                <w:rFonts w:hint="eastAsia"/>
                <w:lang w:val="en-US" w:eastAsia="zh-CN"/>
              </w:rPr>
            </w:pPr>
          </w:p>
        </w:tc>
        <w:tc>
          <w:tcPr>
            <w:tcW w:w="426" w:type="dxa"/>
            <w:vMerge w:val="continue"/>
            <w:tcBorders>
              <w:left w:val="single" w:color="000000" w:sz="4" w:space="0"/>
              <w:bottom w:val="single" w:color="000000" w:sz="4" w:space="0"/>
              <w:right w:val="single" w:color="000000" w:sz="4" w:space="0"/>
            </w:tcBorders>
            <w:noWrap w:val="0"/>
            <w:vAlign w:val="center"/>
          </w:tcPr>
          <w:p>
            <w:pPr>
              <w:jc w:val="center"/>
              <w:rPr>
                <w:rFonts w:hint="eastAsia"/>
                <w:lang w:val="en-US" w:eastAsia="zh-CN"/>
              </w:rPr>
            </w:pPr>
          </w:p>
        </w:tc>
        <w:tc>
          <w:tcPr>
            <w:tcW w:w="9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lang w:val="en-US" w:eastAsia="zh-CN"/>
              </w:rPr>
            </w:pPr>
            <w:r>
              <w:rPr>
                <w:rFonts w:hint="eastAsia"/>
                <w:lang w:val="en-US" w:eastAsia="zh-CN"/>
              </w:rPr>
              <w:t>桥梁工程</w:t>
            </w:r>
          </w:p>
        </w:tc>
        <w:tc>
          <w:tcPr>
            <w:tcW w:w="3122"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lang w:val="en-US" w:eastAsia="zh-CN"/>
              </w:rPr>
            </w:pPr>
            <w:r>
              <w:rPr>
                <w:rFonts w:hint="eastAsia"/>
                <w:lang w:val="en-US" w:eastAsia="zh-CN"/>
              </w:rPr>
              <w:t>湛清路与湛江大道交叉口位置设置</w:t>
            </w:r>
            <w:r>
              <w:rPr>
                <w:rFonts w:hint="default"/>
                <w:lang w:val="en-US" w:eastAsia="zh-CN"/>
              </w:rPr>
              <w:t>290m</w:t>
            </w:r>
            <w:r>
              <w:rPr>
                <w:rFonts w:hint="eastAsia"/>
                <w:lang w:val="en-US" w:eastAsia="zh-CN"/>
              </w:rPr>
              <w:t>跨线桥上跨湛江大道，采用现浇预应力箱梁结构，桥跨布置：</w:t>
            </w:r>
            <w:r>
              <w:rPr>
                <w:rFonts w:hint="default"/>
                <w:lang w:val="en-US" w:eastAsia="zh-CN"/>
              </w:rPr>
              <w:t>3×25m(</w:t>
            </w:r>
            <w:r>
              <w:rPr>
                <w:rFonts w:hint="eastAsia"/>
                <w:lang w:val="en-US" w:eastAsia="zh-CN"/>
              </w:rPr>
              <w:t>预应力砼连续梁</w:t>
            </w:r>
            <w:r>
              <w:rPr>
                <w:rFonts w:hint="default"/>
                <w:lang w:val="en-US" w:eastAsia="zh-CN"/>
              </w:rPr>
              <w:t>)+(30+40+40+30)m(</w:t>
            </w:r>
            <w:r>
              <w:rPr>
                <w:rFonts w:hint="eastAsia"/>
                <w:lang w:val="en-US" w:eastAsia="zh-CN"/>
              </w:rPr>
              <w:t>预应力砼连续梁</w:t>
            </w:r>
            <w:r>
              <w:rPr>
                <w:rFonts w:hint="default"/>
                <w:lang w:val="en-US" w:eastAsia="zh-CN"/>
              </w:rPr>
              <w:t>)+3×25m(</w:t>
            </w:r>
            <w:r>
              <w:rPr>
                <w:rFonts w:hint="eastAsia"/>
                <w:lang w:val="en-US" w:eastAsia="zh-CN"/>
              </w:rPr>
              <w:t>预应力砼连续梁</w:t>
            </w:r>
            <w:r>
              <w:rPr>
                <w:rFonts w:hint="default"/>
                <w:lang w:val="en-US" w:eastAsia="zh-CN"/>
              </w:rPr>
              <w:t>)</w:t>
            </w:r>
            <w:r>
              <w:rPr>
                <w:rFonts w:hint="eastAsia"/>
                <w:lang w:val="en-US" w:eastAsia="zh-CN"/>
              </w:rPr>
              <w:t>；湛清路与湖光快线交叉口位置设置</w:t>
            </w:r>
            <w:r>
              <w:rPr>
                <w:rFonts w:hint="default"/>
                <w:lang w:val="en-US" w:eastAsia="zh-CN"/>
              </w:rPr>
              <w:t>350m</w:t>
            </w:r>
            <w:r>
              <w:rPr>
                <w:rFonts w:hint="eastAsia"/>
                <w:lang w:val="en-US" w:eastAsia="zh-CN"/>
              </w:rPr>
              <w:t>跨线桥上跨湖光快线，采用现浇预应力箱梁结构，桥跨布置：</w:t>
            </w:r>
            <w:r>
              <w:rPr>
                <w:rFonts w:hint="default"/>
                <w:lang w:val="en-US" w:eastAsia="zh-CN"/>
              </w:rPr>
              <w:t>4×25m</w:t>
            </w:r>
            <w:r>
              <w:rPr>
                <w:rFonts w:hint="eastAsia"/>
                <w:lang w:val="en-US" w:eastAsia="zh-CN"/>
              </w:rPr>
              <w:t>（预应力砼连续梁）</w:t>
            </w:r>
            <w:r>
              <w:rPr>
                <w:rFonts w:hint="default"/>
                <w:lang w:val="en-US" w:eastAsia="zh-CN"/>
              </w:rPr>
              <w:t>+(30+45+45+30)m(</w:t>
            </w:r>
            <w:r>
              <w:rPr>
                <w:rFonts w:hint="eastAsia"/>
                <w:lang w:val="en-US" w:eastAsia="zh-CN"/>
              </w:rPr>
              <w:t>预应力砼连续梁</w:t>
            </w:r>
            <w:r>
              <w:rPr>
                <w:rFonts w:hint="default"/>
                <w:lang w:val="en-US" w:eastAsia="zh-CN"/>
              </w:rPr>
              <w:t>)+4×25m(</w:t>
            </w:r>
            <w:r>
              <w:rPr>
                <w:rFonts w:hint="eastAsia"/>
                <w:lang w:val="en-US" w:eastAsia="zh-CN"/>
              </w:rPr>
              <w:t>预应力砼连续梁</w:t>
            </w:r>
            <w:r>
              <w:rPr>
                <w:rFonts w:hint="default"/>
                <w:lang w:val="en-US" w:eastAsia="zh-CN"/>
              </w:rPr>
              <w:t>)</w:t>
            </w:r>
          </w:p>
        </w:tc>
        <w:tc>
          <w:tcPr>
            <w:tcW w:w="3091"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lang w:val="en-US" w:eastAsia="zh-CN"/>
              </w:rPr>
            </w:pPr>
            <w:r>
              <w:rPr>
                <w:rFonts w:hint="eastAsia"/>
                <w:lang w:val="en-US" w:eastAsia="zh-CN"/>
              </w:rPr>
              <w:t>湛江大道-湛清路节点调整为湛江大道辅道抬升的菱形立交形式，实现北往东和东往南左转功能，确保车辆可以顺利进出湛江北站。拆除约480m长两侧辅道，改造为四条向湛清路爬升的坡道，并在湛清路位置湛江大道上方设平交口。考虑西侧无道路相连且拆迁量大，先不建湛清路西段道路，保留现状地形，通过便道与村庄相连。</w:t>
            </w:r>
          </w:p>
          <w:p>
            <w:pPr>
              <w:jc w:val="left"/>
              <w:rPr>
                <w:rFonts w:hint="eastAsia"/>
                <w:lang w:val="en-US" w:eastAsia="zh-CN"/>
              </w:rPr>
            </w:pPr>
            <w:r>
              <w:rPr>
                <w:rFonts w:hint="eastAsia"/>
                <w:lang w:val="en-US" w:eastAsia="zh-CN"/>
              </w:rPr>
              <w:t>湛清路上跨湖光快线350m跨线桥，采用现浇预应力箱梁结构，桥跨布置：4×25m（预应力砼连续梁）+（30+45+45+30）m（预应力砼连续梁）+4×25m（预应力砼连续梁）</w:t>
            </w:r>
          </w:p>
          <w:p>
            <w:pPr>
              <w:pStyle w:val="2"/>
              <w:rPr>
                <w:rFonts w:hint="eastAsia"/>
                <w:lang w:val="en-US" w:eastAsia="zh-CN"/>
              </w:rPr>
            </w:pPr>
          </w:p>
        </w:tc>
        <w:tc>
          <w:tcPr>
            <w:tcW w:w="1066"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lang w:val="en-US" w:eastAsia="zh-CN"/>
              </w:rPr>
            </w:pPr>
            <w:r>
              <w:rPr>
                <w:rFonts w:hint="eastAsia"/>
                <w:lang w:val="en-US" w:eastAsia="zh-CN"/>
              </w:rPr>
              <w:t>细化交叉方案，总体规模未发生变化，湛清路上跨湖光快线终点位置有调整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p>
        </w:tc>
        <w:tc>
          <w:tcPr>
            <w:tcW w:w="4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p>
        </w:tc>
        <w:tc>
          <w:tcPr>
            <w:tcW w:w="9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隧道工程</w:t>
            </w:r>
          </w:p>
        </w:tc>
        <w:tc>
          <w:tcPr>
            <w:tcW w:w="31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设置隧道（地道桥），湛清路下穿黎湛铁路，隧道长</w:t>
            </w:r>
            <w:r>
              <w:rPr>
                <w:rFonts w:hint="default"/>
                <w:lang w:val="en-US" w:eastAsia="zh-CN"/>
              </w:rPr>
              <w:t>30m</w:t>
            </w:r>
          </w:p>
        </w:tc>
        <w:tc>
          <w:tcPr>
            <w:tcW w:w="3091"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eastAsia"/>
              </w:rPr>
            </w:pPr>
            <w:r>
              <w:rPr>
                <w:rFonts w:hint="eastAsia"/>
                <w:lang w:val="en-US" w:eastAsia="zh-CN"/>
              </w:rPr>
              <w:t>设置隧道（地道桥），湛清路下穿黎湛铁路，隧道长</w:t>
            </w:r>
            <w:r>
              <w:rPr>
                <w:lang w:val="en-US" w:eastAsia="zh-CN"/>
              </w:rPr>
              <w:t>度</w:t>
            </w:r>
            <w:r>
              <w:rPr>
                <w:rFonts w:hint="eastAsia"/>
                <w:lang w:val="en-US" w:eastAsia="zh-CN"/>
              </w:rPr>
              <w:t>隧道长336m</w:t>
            </w:r>
          </w:p>
        </w:tc>
        <w:tc>
          <w:tcPr>
            <w:tcW w:w="10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长度调整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426" w:type="dxa"/>
            <w:vMerge w:val="restart"/>
            <w:tcBorders>
              <w:top w:val="nil"/>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辅助工程</w:t>
            </w:r>
          </w:p>
        </w:tc>
        <w:tc>
          <w:tcPr>
            <w:tcW w:w="1337" w:type="dxa"/>
            <w:gridSpan w:val="2"/>
            <w:tcBorders>
              <w:top w:val="nil"/>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地下综合管廊工程</w:t>
            </w:r>
          </w:p>
        </w:tc>
        <w:tc>
          <w:tcPr>
            <w:tcW w:w="6213" w:type="dxa"/>
            <w:gridSpan w:val="2"/>
            <w:tcBorders>
              <w:top w:val="nil"/>
              <w:left w:val="single" w:color="000000" w:sz="4" w:space="0"/>
              <w:bottom w:val="single" w:color="000000" w:sz="4" w:space="0"/>
              <w:right w:val="single" w:color="000000" w:sz="4" w:space="0"/>
            </w:tcBorders>
            <w:noWrap w:val="0"/>
            <w:vAlign w:val="center"/>
          </w:tcPr>
          <w:p>
            <w:pPr>
              <w:jc w:val="left"/>
              <w:rPr>
                <w:rFonts w:hint="eastAsia"/>
                <w:color w:val="FF0000"/>
              </w:rPr>
            </w:pPr>
            <w:r>
              <w:rPr>
                <w:rFonts w:hint="eastAsia"/>
                <w:lang w:val="en-US" w:eastAsia="zh-CN"/>
              </w:rPr>
              <w:t>布设于湛清路道路右侧机动车道及人行道之下。设置给水管</w:t>
            </w:r>
            <w:r>
              <w:rPr>
                <w:rFonts w:hint="default"/>
                <w:lang w:val="en-US" w:eastAsia="zh-CN"/>
              </w:rPr>
              <w:t>(DN600)</w:t>
            </w:r>
            <w:r>
              <w:rPr>
                <w:rFonts w:hint="eastAsia"/>
                <w:lang w:val="en-US" w:eastAsia="zh-CN"/>
              </w:rPr>
              <w:t>、中水管</w:t>
            </w:r>
            <w:r>
              <w:rPr>
                <w:rFonts w:hint="default"/>
                <w:lang w:val="en-US" w:eastAsia="zh-CN"/>
              </w:rPr>
              <w:t>DN200)/(DN400)</w:t>
            </w:r>
            <w:r>
              <w:rPr>
                <w:rFonts w:hint="eastAsia"/>
                <w:lang w:val="en-US" w:eastAsia="zh-CN"/>
              </w:rPr>
              <w:t>、电力缆线</w:t>
            </w:r>
            <w:r>
              <w:rPr>
                <w:rFonts w:hint="default"/>
                <w:lang w:val="en-US" w:eastAsia="zh-CN"/>
              </w:rPr>
              <w:t>(10kV)</w:t>
            </w:r>
            <w:r>
              <w:rPr>
                <w:rFonts w:hint="eastAsia"/>
                <w:lang w:val="en-US" w:eastAsia="zh-CN"/>
              </w:rPr>
              <w:t>、通信缆线入廊。</w:t>
            </w:r>
          </w:p>
        </w:tc>
        <w:tc>
          <w:tcPr>
            <w:tcW w:w="1066" w:type="dxa"/>
            <w:vMerge w:val="restart"/>
            <w:tcBorders>
              <w:top w:val="nil"/>
              <w:left w:val="single" w:color="000000" w:sz="4" w:space="0"/>
              <w:right w:val="single" w:color="000000" w:sz="4" w:space="0"/>
            </w:tcBorders>
            <w:noWrap w:val="0"/>
            <w:vAlign w:val="center"/>
          </w:tcPr>
          <w:p>
            <w:pPr>
              <w:jc w:val="both"/>
              <w:rPr>
                <w:rFonts w:hint="eastAsia"/>
              </w:rPr>
            </w:pPr>
            <w:r>
              <w:rPr>
                <w:rFonts w:hint="eastAsia"/>
                <w:lang w:val="en-US" w:eastAsia="zh-CN"/>
              </w:rPr>
              <w:t>不变，总体规模随道路规模调整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426" w:type="dxa"/>
            <w:vMerge w:val="continue"/>
            <w:tcBorders>
              <w:top w:val="nil"/>
              <w:left w:val="single" w:color="000000" w:sz="4" w:space="0"/>
              <w:bottom w:val="single" w:color="000000" w:sz="4" w:space="0"/>
              <w:right w:val="single" w:color="000000" w:sz="4" w:space="0"/>
            </w:tcBorders>
            <w:noWrap w:val="0"/>
            <w:vAlign w:val="center"/>
          </w:tcPr>
          <w:p>
            <w:pPr>
              <w:jc w:val="center"/>
              <w:rPr>
                <w:rFonts w:hint="eastAsia"/>
              </w:rPr>
            </w:pPr>
          </w:p>
        </w:tc>
        <w:tc>
          <w:tcPr>
            <w:tcW w:w="133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交通工程</w:t>
            </w:r>
          </w:p>
        </w:tc>
        <w:tc>
          <w:tcPr>
            <w:tcW w:w="6213"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color w:val="FF0000"/>
              </w:rPr>
            </w:pPr>
            <w:r>
              <w:rPr>
                <w:rFonts w:hint="eastAsia"/>
                <w:lang w:val="en-US" w:eastAsia="zh-CN"/>
              </w:rPr>
              <w:t>按国家交通相关规范要求，在道路两侧安设交通标志、标线及交通信号设施等。</w:t>
            </w:r>
          </w:p>
        </w:tc>
        <w:tc>
          <w:tcPr>
            <w:tcW w:w="1066" w:type="dxa"/>
            <w:vMerge w:val="continue"/>
            <w:tcBorders>
              <w:left w:val="single" w:color="000000" w:sz="4" w:space="0"/>
              <w:right w:val="single" w:color="000000" w:sz="4" w:space="0"/>
            </w:tcBorders>
            <w:noWrap w:val="0"/>
            <w:vAlign w:val="center"/>
          </w:tcPr>
          <w:p>
            <w:pPr>
              <w:jc w:val="both"/>
              <w:rPr>
                <w:rFonts w:hint="eastAsia" w:eastAsia="宋体"/>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426"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公用工程</w:t>
            </w:r>
          </w:p>
        </w:tc>
        <w:tc>
          <w:tcPr>
            <w:tcW w:w="133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给排水</w:t>
            </w:r>
          </w:p>
        </w:tc>
        <w:tc>
          <w:tcPr>
            <w:tcW w:w="6213"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color w:val="FF0000"/>
              </w:rPr>
            </w:pPr>
            <w:r>
              <w:rPr>
                <w:rFonts w:hint="eastAsia"/>
                <w:lang w:val="en-US" w:eastAsia="zh-CN"/>
              </w:rPr>
              <w:t>施工临时用水由市政供给；施工队伍就近租住民房，项目主要施工场地均设置截水沟、隔油沉淀池，将施工废水回用于场地洒水抑尘等施工用水，不外排。项目建成后道路配套雨污管网、中水管道。</w:t>
            </w:r>
          </w:p>
        </w:tc>
        <w:tc>
          <w:tcPr>
            <w:tcW w:w="1066" w:type="dxa"/>
            <w:vMerge w:val="continue"/>
            <w:tcBorders>
              <w:left w:val="single" w:color="000000" w:sz="4" w:space="0"/>
              <w:right w:val="single" w:color="000000" w:sz="4" w:space="0"/>
            </w:tcBorders>
            <w:noWrap w:val="0"/>
            <w:vAlign w:val="center"/>
          </w:tcPr>
          <w:p>
            <w:pPr>
              <w:jc w:val="both"/>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p>
        </w:tc>
        <w:tc>
          <w:tcPr>
            <w:tcW w:w="133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供电</w:t>
            </w:r>
          </w:p>
        </w:tc>
        <w:tc>
          <w:tcPr>
            <w:tcW w:w="6213"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color w:val="FF0000"/>
              </w:rPr>
            </w:pPr>
            <w:r>
              <w:rPr>
                <w:rFonts w:hint="eastAsia"/>
                <w:lang w:val="en-US" w:eastAsia="zh-CN"/>
              </w:rPr>
              <w:t>施工区沿线有国家电网覆盖，工程施工用电由市政供给。</w:t>
            </w:r>
          </w:p>
        </w:tc>
        <w:tc>
          <w:tcPr>
            <w:tcW w:w="1066" w:type="dxa"/>
            <w:vMerge w:val="continue"/>
            <w:tcBorders>
              <w:left w:val="single" w:color="000000" w:sz="4" w:space="0"/>
              <w:bottom w:val="single" w:color="000000" w:sz="4" w:space="0"/>
              <w:right w:val="single" w:color="000000" w:sz="4" w:space="0"/>
            </w:tcBorders>
            <w:noWrap w:val="0"/>
            <w:vAlign w:val="center"/>
          </w:tcPr>
          <w:p>
            <w:pPr>
              <w:jc w:val="both"/>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426" w:type="dxa"/>
            <w:vMerge w:val="restart"/>
            <w:tcBorders>
              <w:top w:val="single" w:color="000000" w:sz="4" w:space="0"/>
              <w:left w:val="single" w:color="000000" w:sz="4" w:space="0"/>
              <w:right w:val="single" w:color="000000" w:sz="4" w:space="0"/>
            </w:tcBorders>
            <w:noWrap w:val="0"/>
            <w:vAlign w:val="center"/>
          </w:tcPr>
          <w:p>
            <w:pPr>
              <w:jc w:val="center"/>
              <w:rPr>
                <w:rFonts w:hint="eastAsia"/>
              </w:rPr>
            </w:pPr>
            <w:r>
              <w:rPr>
                <w:rFonts w:hint="eastAsia"/>
                <w:lang w:val="en-US" w:eastAsia="zh-CN"/>
              </w:rPr>
              <w:t>环保工程</w:t>
            </w:r>
          </w:p>
        </w:tc>
        <w:tc>
          <w:tcPr>
            <w:tcW w:w="133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lang w:val="en-US" w:eastAsia="zh-CN"/>
              </w:rPr>
            </w:pPr>
            <w:r>
              <w:rPr>
                <w:rFonts w:hint="eastAsia"/>
                <w:lang w:val="en-US" w:eastAsia="zh-CN"/>
              </w:rPr>
              <w:t>废水治理</w:t>
            </w:r>
          </w:p>
        </w:tc>
        <w:tc>
          <w:tcPr>
            <w:tcW w:w="6213"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lang w:val="en-US" w:eastAsia="zh-CN"/>
              </w:rPr>
            </w:pPr>
            <w:r>
              <w:rPr>
                <w:rFonts w:hint="eastAsia"/>
                <w:lang w:val="en-US" w:eastAsia="zh-CN"/>
              </w:rPr>
              <w:t>施工队伍就近租住民房，施工场地、堆土场四周设置截水沟、将施工场地、机械冲洗废水收集处理至隔油沉淀池处理后，回用于日常洒水降尘，不外排。营运期，道路加强路面维护清洁，建设雨污管网。</w:t>
            </w:r>
          </w:p>
        </w:tc>
        <w:tc>
          <w:tcPr>
            <w:tcW w:w="10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rPr>
            </w:pPr>
            <w:r>
              <w:rPr>
                <w:rFonts w:hint="eastAsia"/>
                <w:lang w:val="en-US" w:eastAsia="zh-CN"/>
              </w:rPr>
              <w:t>不变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426" w:type="dxa"/>
            <w:vMerge w:val="continue"/>
            <w:tcBorders>
              <w:left w:val="single" w:color="000000" w:sz="4" w:space="0"/>
              <w:right w:val="single" w:color="000000" w:sz="4" w:space="0"/>
            </w:tcBorders>
            <w:noWrap w:val="0"/>
            <w:vAlign w:val="center"/>
          </w:tcPr>
          <w:p>
            <w:pPr>
              <w:jc w:val="center"/>
              <w:rPr>
                <w:rFonts w:hint="eastAsia"/>
                <w:lang w:val="en-US" w:eastAsia="zh-CN"/>
              </w:rPr>
            </w:pPr>
          </w:p>
        </w:tc>
        <w:tc>
          <w:tcPr>
            <w:tcW w:w="133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lang w:val="en-US" w:eastAsia="zh-CN"/>
              </w:rPr>
            </w:pPr>
            <w:r>
              <w:rPr>
                <w:rFonts w:hint="eastAsia"/>
                <w:lang w:val="en-US" w:eastAsia="zh-CN"/>
              </w:rPr>
              <w:t>废气治理</w:t>
            </w:r>
          </w:p>
        </w:tc>
        <w:tc>
          <w:tcPr>
            <w:tcW w:w="6213"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lang w:val="en-US" w:eastAsia="zh-CN"/>
              </w:rPr>
            </w:pPr>
            <w:r>
              <w:rPr>
                <w:rFonts w:hint="eastAsia"/>
                <w:lang w:val="en-US" w:eastAsia="zh-CN"/>
              </w:rPr>
              <w:t>施工期合理安排车辆运输路线，定期洒水降尘，临时堆土采取加盖保护网或遮挡，加强运输车辆管理，车辆禁止装载过满并采取密闭或遮盖措施；营运期完善道路绿化、美化工作，制定路面清扫制度，确保路面清洁，加强道路维护，破损路面应及时修复。</w:t>
            </w:r>
          </w:p>
        </w:tc>
        <w:tc>
          <w:tcPr>
            <w:tcW w:w="10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lang w:val="en-US" w:eastAsia="zh-CN"/>
              </w:rPr>
            </w:pPr>
            <w:r>
              <w:rPr>
                <w:rFonts w:hint="eastAsia"/>
                <w:lang w:val="en-US" w:eastAsia="zh-CN"/>
              </w:rPr>
              <w:t>不变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426" w:type="dxa"/>
            <w:vMerge w:val="continue"/>
            <w:tcBorders>
              <w:left w:val="single" w:color="000000" w:sz="4" w:space="0"/>
              <w:right w:val="single" w:color="000000" w:sz="4" w:space="0"/>
            </w:tcBorders>
            <w:noWrap w:val="0"/>
            <w:vAlign w:val="center"/>
          </w:tcPr>
          <w:p>
            <w:pPr>
              <w:jc w:val="center"/>
              <w:rPr>
                <w:rFonts w:hint="eastAsia"/>
                <w:lang w:val="en-US" w:eastAsia="zh-CN"/>
              </w:rPr>
            </w:pPr>
          </w:p>
        </w:tc>
        <w:tc>
          <w:tcPr>
            <w:tcW w:w="133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lang w:val="en-US" w:eastAsia="zh-CN"/>
              </w:rPr>
            </w:pPr>
            <w:r>
              <w:rPr>
                <w:rFonts w:hint="eastAsia"/>
                <w:lang w:val="en-US" w:eastAsia="zh-CN"/>
              </w:rPr>
              <w:t>噪声治理</w:t>
            </w:r>
          </w:p>
        </w:tc>
        <w:tc>
          <w:tcPr>
            <w:tcW w:w="6213"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lang w:val="en-US" w:eastAsia="zh-CN"/>
              </w:rPr>
            </w:pPr>
            <w:r>
              <w:rPr>
                <w:rFonts w:hint="eastAsia"/>
                <w:lang w:val="en-US" w:eastAsia="zh-CN"/>
              </w:rPr>
              <w:t>施工期选用性能优、噪声低的施工设备；合理安排施工时间，优化布局施工现场，对高噪声高振动设备采取有效的降噪减振措施，在距离较近的敏感点处设置移动声障；与周边居民做好沟通与交流，以取得居民的谅解；营运期道路采用沥青混凝土路面，两侧绿化维护、设置限速标志，加强交通管理和路面维护。</w:t>
            </w:r>
          </w:p>
        </w:tc>
        <w:tc>
          <w:tcPr>
            <w:tcW w:w="10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lang w:val="en-US" w:eastAsia="zh-CN"/>
              </w:rPr>
            </w:pPr>
            <w:r>
              <w:rPr>
                <w:rFonts w:hint="eastAsia"/>
                <w:lang w:val="en-US" w:eastAsia="zh-CN"/>
              </w:rPr>
              <w:t>不变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426" w:type="dxa"/>
            <w:vMerge w:val="continue"/>
            <w:tcBorders>
              <w:left w:val="single" w:color="000000" w:sz="4" w:space="0"/>
              <w:right w:val="single" w:color="000000" w:sz="4" w:space="0"/>
            </w:tcBorders>
            <w:noWrap w:val="0"/>
            <w:vAlign w:val="center"/>
          </w:tcPr>
          <w:p>
            <w:pPr>
              <w:jc w:val="center"/>
              <w:rPr>
                <w:rFonts w:hint="eastAsia"/>
                <w:lang w:val="en-US" w:eastAsia="zh-CN"/>
              </w:rPr>
            </w:pPr>
          </w:p>
        </w:tc>
        <w:tc>
          <w:tcPr>
            <w:tcW w:w="133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lang w:val="en-US" w:eastAsia="zh-CN"/>
              </w:rPr>
            </w:pPr>
            <w:r>
              <w:rPr>
                <w:rFonts w:hint="eastAsia"/>
                <w:lang w:val="en-US" w:eastAsia="zh-CN"/>
              </w:rPr>
              <w:t>固体废物</w:t>
            </w:r>
          </w:p>
        </w:tc>
        <w:tc>
          <w:tcPr>
            <w:tcW w:w="6213"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lang w:val="en-US" w:eastAsia="zh-CN"/>
              </w:rPr>
            </w:pPr>
            <w:r>
              <w:rPr>
                <w:rFonts w:hint="eastAsia"/>
                <w:lang w:val="en-US" w:eastAsia="zh-CN"/>
              </w:rPr>
              <w:t>项目施工过程土石方合理调配，工程挖方优先用于项目及周边工程的填方使用，基本不产生弃方，工程拆迁等施工过程的建筑垃圾交由当地建筑垃圾管理部门指定地点处置；施工人员生活垃圾及时清运，交由环卫部门处理。</w:t>
            </w:r>
          </w:p>
        </w:tc>
        <w:tc>
          <w:tcPr>
            <w:tcW w:w="10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lang w:val="en-US" w:eastAsia="zh-CN"/>
              </w:rPr>
            </w:pPr>
            <w:r>
              <w:rPr>
                <w:rFonts w:hint="eastAsia"/>
                <w:lang w:val="en-US" w:eastAsia="zh-CN"/>
              </w:rPr>
              <w:t>不变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426" w:type="dxa"/>
            <w:vMerge w:val="continue"/>
            <w:tcBorders>
              <w:left w:val="single" w:color="000000" w:sz="4" w:space="0"/>
              <w:bottom w:val="single" w:color="000000" w:sz="4" w:space="0"/>
              <w:right w:val="single" w:color="000000" w:sz="4" w:space="0"/>
            </w:tcBorders>
            <w:noWrap w:val="0"/>
            <w:vAlign w:val="center"/>
          </w:tcPr>
          <w:p>
            <w:pPr>
              <w:jc w:val="center"/>
              <w:rPr>
                <w:rFonts w:hint="eastAsia"/>
                <w:lang w:val="en-US" w:eastAsia="zh-CN"/>
              </w:rPr>
            </w:pPr>
          </w:p>
        </w:tc>
        <w:tc>
          <w:tcPr>
            <w:tcW w:w="133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lang w:val="en-US" w:eastAsia="zh-CN"/>
              </w:rPr>
            </w:pPr>
            <w:r>
              <w:rPr>
                <w:rFonts w:hint="eastAsia"/>
                <w:lang w:val="en-US" w:eastAsia="zh-CN"/>
              </w:rPr>
              <w:t>生态保护措施</w:t>
            </w:r>
          </w:p>
        </w:tc>
        <w:tc>
          <w:tcPr>
            <w:tcW w:w="6213"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lang w:val="en-US" w:eastAsia="zh-CN"/>
              </w:rPr>
            </w:pPr>
            <w:r>
              <w:rPr>
                <w:rFonts w:hint="eastAsia"/>
                <w:lang w:val="en-US" w:eastAsia="zh-CN"/>
              </w:rPr>
              <w:t>加强施工组织管理，严格控制施工范围，减少临时占地面积，禁止随意破坏施工作业场地、作业区以外的农作物、林木；施工过程严格实施分层开挖和分层堆放，将表土和熟土分开，施工临时占地使用结束后及时进行地貌及地表植被的恢复工作；合理安排施工进度及施工时间，在条件允许的情况下，施工期尽量避开强风季节、雨季及汛期，减少水土流失造成的生态破坏影响。</w:t>
            </w:r>
          </w:p>
        </w:tc>
        <w:tc>
          <w:tcPr>
            <w:tcW w:w="10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lang w:val="en-US" w:eastAsia="zh-CN"/>
              </w:rPr>
            </w:pPr>
            <w:r>
              <w:rPr>
                <w:rFonts w:hint="eastAsia"/>
                <w:lang w:val="en-US" w:eastAsia="zh-CN"/>
              </w:rPr>
              <w:t>不变</w:t>
            </w:r>
          </w:p>
        </w:tc>
      </w:tr>
    </w:tbl>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根据报告表的评价结论，在全面落实报告表中提出的各项污染防治和风险防范措施，并确保污染物排放稳定达标且符合总量要求的前提下，项目按照报告表中所列性质、规模、地点和拟采取的环境保护措施进行建设，从环境保护角度可行。我局原则通过对报告表的审查，你</w:t>
      </w:r>
      <w:r>
        <w:rPr>
          <w:rFonts w:hint="eastAsia" w:ascii="仿宋_GB2312" w:hAnsi="仿宋_GB2312" w:eastAsia="仿宋_GB2312" w:cs="仿宋_GB2312"/>
          <w:sz w:val="32"/>
          <w:szCs w:val="32"/>
          <w:lang w:val="en-US" w:eastAsia="zh-CN"/>
        </w:rPr>
        <w:t>公司</w:t>
      </w:r>
      <w:r>
        <w:rPr>
          <w:rFonts w:hint="eastAsia" w:ascii="仿宋_GB2312" w:hAnsi="仿宋_GB2312" w:eastAsia="仿宋_GB2312" w:cs="仿宋_GB2312"/>
          <w:sz w:val="32"/>
          <w:szCs w:val="32"/>
        </w:rPr>
        <w:t>应按照报告表内容组织实施。</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三、项目建设和运营中还应重点做好以下工作：</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该项目须严格执行“三同时”制度，并落实各项污染防治措施，污染防治设施要同时设计、同时施工、同时投入运行。项目竣工后，你公司须按规定的标准和程序，对配套建设的环境保护设施进行验收，验收合格后方可投入使用。</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该项目运营过程中沿线噪声执行标准见表2</w:t>
      </w:r>
      <w:r>
        <w:rPr>
          <w:rFonts w:hint="default" w:ascii="仿宋_GB2312" w:hAnsi="仿宋_GB2312" w:eastAsia="仿宋_GB2312" w:cs="仿宋_GB2312"/>
          <w:sz w:val="32"/>
          <w:szCs w:val="32"/>
          <w:lang w:val="en-GB" w:eastAsia="zh-TW"/>
        </w:rPr>
        <w:t>。</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default" w:ascii="Times New Roman" w:hAnsi="Times New Roman" w:cs="Times New Roman"/>
          <w:b/>
          <w:bCs/>
          <w:color w:val="auto"/>
          <w:kern w:val="0"/>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after="157" w:afterLines="50" w:line="360" w:lineRule="auto"/>
        <w:jc w:val="center"/>
        <w:textAlignment w:val="auto"/>
        <w:outlineLvl w:val="9"/>
        <w:rPr>
          <w:rFonts w:hint="default" w:ascii="Times New Roman" w:hAnsi="Times New Roman" w:eastAsia="宋体" w:cs="Times New Roman"/>
          <w:b/>
          <w:bCs/>
          <w:color w:val="auto"/>
          <w:kern w:val="0"/>
          <w:sz w:val="24"/>
          <w:szCs w:val="24"/>
          <w:lang w:val="en-US" w:eastAsia="zh-CN"/>
        </w:rPr>
      </w:pPr>
      <w:r>
        <w:rPr>
          <w:rFonts w:hint="default" w:ascii="Times New Roman" w:hAnsi="Times New Roman" w:cs="Times New Roman"/>
          <w:b/>
          <w:bCs/>
          <w:color w:val="auto"/>
          <w:kern w:val="0"/>
          <w:sz w:val="24"/>
          <w:szCs w:val="24"/>
          <w:lang w:val="en-US" w:eastAsia="zh-CN"/>
        </w:rPr>
        <w:t>表</w:t>
      </w:r>
      <w:r>
        <w:rPr>
          <w:rFonts w:hint="eastAsia" w:ascii="Times New Roman" w:hAnsi="Times New Roman" w:cs="Times New Roman"/>
          <w:b/>
          <w:bCs/>
          <w:color w:val="auto"/>
          <w:kern w:val="0"/>
          <w:sz w:val="24"/>
          <w:szCs w:val="24"/>
          <w:lang w:val="en-US" w:eastAsia="zh-CN"/>
        </w:rPr>
        <w:t>2</w:t>
      </w:r>
      <w:r>
        <w:rPr>
          <w:rFonts w:hint="default" w:ascii="Times New Roman" w:hAnsi="Times New Roman" w:cs="Times New Roman"/>
          <w:b/>
          <w:bCs/>
          <w:color w:val="auto"/>
          <w:kern w:val="0"/>
          <w:sz w:val="24"/>
          <w:szCs w:val="24"/>
          <w:lang w:val="en-US" w:eastAsia="zh-CN"/>
        </w:rPr>
        <w:t xml:space="preserve"> 项目沿线噪声执行标准</w:t>
      </w:r>
    </w:p>
    <w:tbl>
      <w:tblPr>
        <w:tblStyle w:val="16"/>
        <w:tblW w:w="872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0"/>
        <w:gridCol w:w="791"/>
        <w:gridCol w:w="1177"/>
        <w:gridCol w:w="1131"/>
        <w:gridCol w:w="727"/>
        <w:gridCol w:w="784"/>
        <w:gridCol w:w="36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50"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序号</w:t>
            </w:r>
          </w:p>
        </w:tc>
        <w:tc>
          <w:tcPr>
            <w:tcW w:w="791"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名称</w:t>
            </w:r>
          </w:p>
        </w:tc>
        <w:tc>
          <w:tcPr>
            <w:tcW w:w="1177"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与道路边界线的距离</w:t>
            </w:r>
          </w:p>
        </w:tc>
        <w:tc>
          <w:tcPr>
            <w:tcW w:w="1131"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声功能区</w:t>
            </w:r>
          </w:p>
        </w:tc>
        <w:tc>
          <w:tcPr>
            <w:tcW w:w="1511"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质量标准（dB）</w:t>
            </w:r>
          </w:p>
        </w:tc>
        <w:tc>
          <w:tcPr>
            <w:tcW w:w="3663"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适用路段/范围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79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11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113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昼间</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夜间</w:t>
            </w:r>
          </w:p>
        </w:tc>
        <w:tc>
          <w:tcPr>
            <w:tcW w:w="366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50"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1</w:t>
            </w:r>
          </w:p>
        </w:tc>
        <w:tc>
          <w:tcPr>
            <w:tcW w:w="791"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湛清路</w:t>
            </w:r>
          </w:p>
        </w:tc>
        <w:tc>
          <w:tcPr>
            <w:tcW w:w="1177"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35m以内</w:t>
            </w:r>
          </w:p>
        </w:tc>
        <w:tc>
          <w:tcPr>
            <w:tcW w:w="113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4a类</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70</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55</w:t>
            </w:r>
          </w:p>
        </w:tc>
        <w:tc>
          <w:tcPr>
            <w:tcW w:w="3663"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当临街建筑低于三层楼房为主时，道路边界线35m以内的区域</w:t>
            </w:r>
            <w:r>
              <w:rPr>
                <w:rFonts w:hint="default" w:ascii="Times New Roman" w:hAnsi="Times New Roman" w:cs="Times New Roman"/>
                <w:color w:val="auto"/>
                <w:sz w:val="18"/>
                <w:szCs w:val="18"/>
                <w:lang w:val="en-US" w:eastAsia="zh-CN"/>
              </w:rPr>
              <w:br w:type="textWrapping"/>
            </w:r>
            <w:r>
              <w:rPr>
                <w:rFonts w:hint="default" w:ascii="Times New Roman" w:hAnsi="Times New Roman" w:cs="Times New Roman"/>
                <w:color w:val="auto"/>
                <w:sz w:val="18"/>
                <w:szCs w:val="18"/>
                <w:lang w:val="en-US" w:eastAsia="zh-CN"/>
              </w:rPr>
              <w:t>当临街建筑高于三层楼房以上（含三层）时，临街建筑面向道路一侧至道路边界线的区域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79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11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113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2类</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60</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50</w:t>
            </w:r>
          </w:p>
        </w:tc>
        <w:tc>
          <w:tcPr>
            <w:tcW w:w="3663"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当临街建筑高于三层楼房以上（含三层）时，第一排建筑背向道路一侧及第二排起区域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79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11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35m以外</w:t>
            </w:r>
          </w:p>
        </w:tc>
        <w:tc>
          <w:tcPr>
            <w:tcW w:w="113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2类</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60</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50</w:t>
            </w:r>
          </w:p>
        </w:tc>
        <w:tc>
          <w:tcPr>
            <w:tcW w:w="3663"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道路边界线35m外的区域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79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11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w:t>
            </w:r>
          </w:p>
        </w:tc>
        <w:tc>
          <w:tcPr>
            <w:tcW w:w="113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4b类</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70</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60/55*</w:t>
            </w:r>
          </w:p>
        </w:tc>
        <w:tc>
          <w:tcPr>
            <w:tcW w:w="3663"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铁路干线用地范围外40m内的区域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79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117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w:t>
            </w:r>
          </w:p>
        </w:tc>
        <w:tc>
          <w:tcPr>
            <w:tcW w:w="113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4a类</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70</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55</w:t>
            </w:r>
          </w:p>
        </w:tc>
        <w:tc>
          <w:tcPr>
            <w:tcW w:w="3663"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当临街建筑低于三层楼房为主时，湛江大道/湖光快线边界线40m以内的区域</w:t>
            </w:r>
            <w:r>
              <w:rPr>
                <w:rFonts w:hint="default" w:ascii="Times New Roman" w:hAnsi="Times New Roman" w:cs="Times New Roman"/>
                <w:color w:val="auto"/>
                <w:sz w:val="18"/>
                <w:szCs w:val="18"/>
                <w:lang w:val="en-US" w:eastAsia="zh-CN"/>
              </w:rPr>
              <w:br w:type="textWrapping"/>
            </w:r>
            <w:r>
              <w:rPr>
                <w:rFonts w:hint="default" w:ascii="Times New Roman" w:hAnsi="Times New Roman" w:cs="Times New Roman"/>
                <w:color w:val="auto"/>
                <w:sz w:val="18"/>
                <w:szCs w:val="18"/>
                <w:lang w:val="en-US" w:eastAsia="zh-CN"/>
              </w:rPr>
              <w:t>当临街建筑高于三层楼房以上（含三层）时，临街建筑面向湛江大道/湖光快线一侧至湛江大道/湖光快线边界线的区域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50"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2</w:t>
            </w:r>
          </w:p>
        </w:tc>
        <w:tc>
          <w:tcPr>
            <w:tcW w:w="791"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lang w:val="en-US"/>
              </w:rPr>
            </w:pPr>
            <w:r>
              <w:rPr>
                <w:rFonts w:hint="default" w:ascii="Times New Roman" w:hAnsi="Times New Roman" w:cs="Times New Roman"/>
                <w:color w:val="auto"/>
                <w:sz w:val="18"/>
                <w:szCs w:val="18"/>
                <w:lang w:val="en-US" w:eastAsia="zh-CN"/>
              </w:rPr>
              <w:t>港城路</w:t>
            </w:r>
            <w:r>
              <w:rPr>
                <w:rFonts w:hint="eastAsia" w:ascii="Times New Roman" w:hAnsi="Times New Roman" w:cs="Times New Roman"/>
                <w:color w:val="auto"/>
                <w:sz w:val="18"/>
                <w:szCs w:val="18"/>
                <w:lang w:val="en-US" w:eastAsia="zh-CN"/>
              </w:rPr>
              <w:t>（含南延线）</w:t>
            </w:r>
            <w:r>
              <w:rPr>
                <w:rFonts w:hint="default" w:ascii="Times New Roman" w:hAnsi="Times New Roman" w:cs="Times New Roman"/>
                <w:color w:val="auto"/>
                <w:sz w:val="18"/>
                <w:szCs w:val="18"/>
                <w:lang w:val="en-US" w:eastAsia="zh-CN"/>
              </w:rPr>
              <w:t>/顺达路</w:t>
            </w:r>
          </w:p>
        </w:tc>
        <w:tc>
          <w:tcPr>
            <w:tcW w:w="1177"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35m以内</w:t>
            </w:r>
          </w:p>
        </w:tc>
        <w:tc>
          <w:tcPr>
            <w:tcW w:w="113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4a类</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70</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55</w:t>
            </w:r>
          </w:p>
        </w:tc>
        <w:tc>
          <w:tcPr>
            <w:tcW w:w="3663"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default" w:ascii="Times New Roman" w:hAnsi="Times New Roman" w:cs="Times New Roman"/>
                <w:color w:val="auto"/>
                <w:sz w:val="18"/>
                <w:szCs w:val="18"/>
                <w:lang w:val="en-US" w:eastAsia="zh-CN"/>
              </w:rPr>
            </w:pPr>
            <w:r>
              <w:rPr>
                <w:rFonts w:hint="default" w:ascii="Times New Roman" w:hAnsi="Times New Roman" w:cs="Times New Roman"/>
                <w:color w:val="auto"/>
                <w:sz w:val="18"/>
                <w:szCs w:val="18"/>
                <w:lang w:val="en-US" w:eastAsia="zh-CN"/>
              </w:rPr>
              <w:t>当临街建筑低于三层楼房为主时，道路边界线35m以内的区域</w:t>
            </w:r>
          </w:p>
          <w:p>
            <w:pPr>
              <w:jc w:val="left"/>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当临街建筑高于三层楼房以上（含三层）时，临街建筑面向道路一侧至道路边界线的区域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79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11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113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2类</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60</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50</w:t>
            </w:r>
          </w:p>
        </w:tc>
        <w:tc>
          <w:tcPr>
            <w:tcW w:w="3663"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当临街建筑高于三层楼房以上（含三层）时，第一排建筑背向道路一侧及第二排起区域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50" w:type="dxa"/>
            <w:vMerge w:val="continue"/>
            <w:tcBorders>
              <w:top w:val="single" w:color="000000" w:sz="4" w:space="0"/>
              <w:left w:val="single" w:color="000000" w:sz="4" w:space="0"/>
              <w:bottom w:val="single" w:color="auto"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791" w:type="dxa"/>
            <w:vMerge w:val="continue"/>
            <w:tcBorders>
              <w:top w:val="single" w:color="000000" w:sz="4" w:space="0"/>
              <w:left w:val="single" w:color="000000" w:sz="4" w:space="0"/>
              <w:bottom w:val="single" w:color="auto"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1177" w:type="dxa"/>
            <w:tcBorders>
              <w:top w:val="single" w:color="000000" w:sz="4" w:space="0"/>
              <w:left w:val="single" w:color="000000" w:sz="4" w:space="0"/>
              <w:bottom w:val="single" w:color="auto"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35m以外</w:t>
            </w:r>
          </w:p>
        </w:tc>
        <w:tc>
          <w:tcPr>
            <w:tcW w:w="113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2类</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60</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50</w:t>
            </w:r>
          </w:p>
        </w:tc>
        <w:tc>
          <w:tcPr>
            <w:tcW w:w="3663"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道路边界线35m外的区域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50"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3</w:t>
            </w:r>
          </w:p>
        </w:tc>
        <w:tc>
          <w:tcPr>
            <w:tcW w:w="791"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default" w:ascii="Times New Roman" w:hAnsi="Times New Roman" w:cs="Times New Roman"/>
                <w:color w:val="auto"/>
                <w:sz w:val="18"/>
                <w:szCs w:val="18"/>
                <w:lang w:val="en-US"/>
              </w:rPr>
            </w:pPr>
            <w:r>
              <w:rPr>
                <w:rFonts w:hint="default" w:ascii="Times New Roman" w:hAnsi="Times New Roman" w:cs="Times New Roman"/>
                <w:color w:val="auto"/>
                <w:sz w:val="18"/>
                <w:szCs w:val="18"/>
                <w:lang w:val="en-US" w:eastAsia="zh-CN"/>
              </w:rPr>
              <w:t>顺通路</w:t>
            </w:r>
          </w:p>
        </w:tc>
        <w:tc>
          <w:tcPr>
            <w:tcW w:w="1177"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w:t>
            </w:r>
          </w:p>
        </w:tc>
        <w:tc>
          <w:tcPr>
            <w:tcW w:w="113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2类</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60</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50</w:t>
            </w:r>
          </w:p>
        </w:tc>
        <w:tc>
          <w:tcPr>
            <w:tcW w:w="36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全部</w:t>
            </w:r>
          </w:p>
        </w:tc>
      </w:tr>
    </w:tbl>
    <w:p>
      <w:pPr>
        <w:keepNext w:val="0"/>
        <w:keepLines w:val="0"/>
        <w:pageBreakBefore w:val="0"/>
        <w:widowControl w:val="0"/>
        <w:kinsoku/>
        <w:wordWrap/>
        <w:overflowPunct/>
        <w:topLinePunct w:val="0"/>
        <w:autoSpaceDE/>
        <w:autoSpaceDN/>
        <w:bidi w:val="0"/>
        <w:adjustRightInd/>
        <w:snapToGrid/>
        <w:spacing w:before="157" w:beforeLines="50" w:after="313" w:afterLines="100" w:line="560" w:lineRule="exact"/>
        <w:ind w:left="0" w:firstLine="420" w:firstLineChars="200"/>
        <w:jc w:val="both"/>
        <w:textAlignment w:val="auto"/>
        <w:rPr>
          <w:rFonts w:hint="eastAsia" w:ascii="仿宋_GB2312" w:hAnsi="仿宋_GB2312" w:eastAsia="仿宋_GB2312" w:cs="仿宋_GB2312"/>
          <w:sz w:val="32"/>
          <w:szCs w:val="32"/>
        </w:rPr>
      </w:pPr>
      <w:r>
        <w:rPr>
          <w:rFonts w:hint="default" w:ascii="Times New Roman" w:hAnsi="Times New Roman" w:cs="Times New Roman"/>
          <w:color w:val="auto"/>
          <w:kern w:val="0"/>
          <w:szCs w:val="21"/>
          <w:lang w:val="en-US" w:eastAsia="zh-CN"/>
        </w:rPr>
        <w:t>备注：*“60/55”表示“有列车经过/无列车经过时候的标准限值”</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rPr>
      </w:pPr>
      <w:r>
        <w:rPr>
          <w:rFonts w:hint="eastAsia" w:ascii="仿宋_GB2312" w:hAnsi="仿宋_GB2312" w:eastAsia="仿宋_GB2312" w:cs="仿宋_GB2312"/>
          <w:sz w:val="32"/>
          <w:szCs w:val="32"/>
        </w:rPr>
        <w:t>四、若项目的性质、规模、地点、生产工艺或者防治污染的措施发生重大变动，应重新报批项目的环境影响评价文件。</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p>
    <w:p>
      <w:pPr>
        <w:pStyle w:val="19"/>
        <w:keepNext w:val="0"/>
        <w:keepLines w:val="0"/>
        <w:pageBreakBefore w:val="0"/>
        <w:widowControl w:val="0"/>
        <w:kinsoku/>
        <w:wordWrap/>
        <w:overflowPunct/>
        <w:topLinePunct w:val="0"/>
        <w:bidi w:val="0"/>
        <w:snapToGrid/>
        <w:spacing w:line="560" w:lineRule="exact"/>
        <w:ind w:left="0" w:firstLine="640" w:firstLineChars="20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湛江市生态环境局</w:t>
      </w:r>
    </w:p>
    <w:p>
      <w:pPr>
        <w:keepNext w:val="0"/>
        <w:keepLines w:val="0"/>
        <w:pageBreakBefore w:val="0"/>
        <w:widowControl w:val="0"/>
        <w:kinsoku/>
        <w:wordWrap/>
        <w:overflowPunct/>
        <w:topLinePunct w:val="0"/>
        <w:bidi w:val="0"/>
        <w:snapToGrid/>
        <w:spacing w:line="560" w:lineRule="exact"/>
        <w:ind w:firstLine="5760" w:firstLineChars="1800"/>
        <w:textAlignment w:val="auto"/>
      </w:pPr>
      <w:r>
        <w:rPr>
          <w:rFonts w:hint="eastAsia" w:ascii="仿宋_GB2312" w:hAnsi="仿宋_GB2312" w:eastAsia="仿宋_GB2312" w:cs="仿宋_GB2312"/>
          <w:sz w:val="32"/>
          <w:szCs w:val="32"/>
          <w:lang w:val="en-US" w:eastAsia="zh-CN"/>
        </w:rPr>
        <w:t>2023年9月22日</w:t>
      </w:r>
      <w:bookmarkStart w:id="0" w:name="_GoBack"/>
      <w:bookmarkEnd w:id="0"/>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小标宋">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D1DF47"/>
    <w:multiLevelType w:val="singleLevel"/>
    <w:tmpl w:val="E4D1DF47"/>
    <w:lvl w:ilvl="0" w:tentative="0">
      <w:start w:val="1"/>
      <w:numFmt w:val="bullet"/>
      <w:pStyle w:val="11"/>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9505094"/>
    <w:rsid w:val="09505094"/>
    <w:rsid w:val="12FA095C"/>
    <w:rsid w:val="3CE47104"/>
    <w:rsid w:val="4B054507"/>
    <w:rsid w:val="5B127989"/>
    <w:rsid w:val="5D9E417C"/>
    <w:rsid w:val="645E7808"/>
    <w:rsid w:val="65034B05"/>
    <w:rsid w:val="664B1C51"/>
    <w:rsid w:val="670F2F26"/>
    <w:rsid w:val="7E3F0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qFormat="1"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ind w:firstLine="510"/>
      <w:jc w:val="center"/>
      <w:outlineLvl w:val="0"/>
    </w:pPr>
    <w:rPr>
      <w:sz w:val="28"/>
      <w:szCs w:val="20"/>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spacing w:after="160" w:line="259" w:lineRule="auto"/>
      <w:jc w:val="left"/>
    </w:pPr>
    <w:rPr>
      <w:rFonts w:ascii="宋体" w:hAnsi="Courier New"/>
      <w:sz w:val="20"/>
      <w:szCs w:val="20"/>
    </w:rPr>
  </w:style>
  <w:style w:type="paragraph" w:styleId="4">
    <w:name w:val="E-mail Signature"/>
    <w:basedOn w:val="1"/>
    <w:next w:val="5"/>
    <w:qFormat/>
    <w:uiPriority w:val="0"/>
    <w:pPr>
      <w:spacing w:line="460" w:lineRule="exact"/>
      <w:ind w:firstLine="200"/>
    </w:pPr>
    <w:rPr>
      <w:rFonts w:ascii="Times New Roman" w:hAnsi="Times New Roman" w:eastAsia="宋体" w:cs="Times New Roman"/>
    </w:rPr>
  </w:style>
  <w:style w:type="paragraph" w:customStyle="1" w:styleId="5">
    <w:name w:val="文章"/>
    <w:basedOn w:val="6"/>
    <w:next w:val="8"/>
    <w:qFormat/>
    <w:uiPriority w:val="0"/>
    <w:pPr>
      <w:widowControl/>
      <w:spacing w:line="240" w:lineRule="auto"/>
      <w:ind w:firstLine="480"/>
      <w:jc w:val="center"/>
    </w:pPr>
    <w:rPr>
      <w:rFonts w:ascii="Times New Roman" w:hAnsi="Times New Roman" w:eastAsia="宋体" w:cs="Times New Roman"/>
      <w:sz w:val="26"/>
    </w:rPr>
  </w:style>
  <w:style w:type="paragraph" w:styleId="6">
    <w:name w:val="Body Text Indent"/>
    <w:basedOn w:val="1"/>
    <w:next w:val="7"/>
    <w:qFormat/>
    <w:uiPriority w:val="0"/>
    <w:pPr>
      <w:ind w:left="720"/>
    </w:pPr>
    <w:rPr>
      <w:sz w:val="28"/>
    </w:rPr>
  </w:style>
  <w:style w:type="paragraph" w:customStyle="1" w:styleId="7">
    <w:name w:val="样式 标题 1一级标题 + 段前: 0.5 行 段后: 0.5 行"/>
    <w:basedOn w:val="3"/>
    <w:qFormat/>
    <w:uiPriority w:val="99"/>
    <w:pPr>
      <w:spacing w:line="320" w:lineRule="exact"/>
      <w:outlineLvl w:val="9"/>
    </w:pPr>
    <w:rPr>
      <w:spacing w:val="-6"/>
      <w:sz w:val="21"/>
      <w:szCs w:val="21"/>
    </w:rPr>
  </w:style>
  <w:style w:type="paragraph" w:styleId="8">
    <w:name w:val="List"/>
    <w:basedOn w:val="1"/>
    <w:next w:val="1"/>
    <w:qFormat/>
    <w:uiPriority w:val="0"/>
    <w:pPr>
      <w:adjustRightInd w:val="0"/>
      <w:spacing w:line="288" w:lineRule="auto"/>
      <w:ind w:left="200" w:hanging="200" w:hangingChars="200"/>
      <w:textAlignment w:val="baseline"/>
    </w:pPr>
    <w:rPr>
      <w:rFonts w:ascii="Calibri" w:hAnsi="Calibri"/>
      <w:kern w:val="0"/>
      <w:sz w:val="24"/>
    </w:rPr>
  </w:style>
  <w:style w:type="paragraph" w:styleId="9">
    <w:name w:val="caption"/>
    <w:basedOn w:val="1"/>
    <w:next w:val="1"/>
    <w:qFormat/>
    <w:uiPriority w:val="0"/>
    <w:rPr>
      <w:rFonts w:ascii="Calibri Light" w:hAnsi="Calibri Light" w:eastAsia="黑体" w:cs="Times New Roman"/>
      <w:sz w:val="20"/>
    </w:rPr>
  </w:style>
  <w:style w:type="paragraph" w:styleId="10">
    <w:name w:val="Body Text"/>
    <w:basedOn w:val="1"/>
    <w:qFormat/>
    <w:uiPriority w:val="0"/>
    <w:pPr>
      <w:spacing w:line="0" w:lineRule="atLeast"/>
    </w:pPr>
    <w:rPr>
      <w:rFonts w:eastAsia="小标宋"/>
      <w:sz w:val="44"/>
    </w:rPr>
  </w:style>
  <w:style w:type="paragraph" w:styleId="11">
    <w:name w:val="List Bullet 2"/>
    <w:basedOn w:val="1"/>
    <w:next w:val="12"/>
    <w:qFormat/>
    <w:uiPriority w:val="0"/>
    <w:pPr>
      <w:numPr>
        <w:ilvl w:val="0"/>
        <w:numId w:val="1"/>
      </w:numPr>
    </w:pPr>
  </w:style>
  <w:style w:type="paragraph" w:customStyle="1" w:styleId="12">
    <w:name w:val="xl70"/>
    <w:basedOn w:val="1"/>
    <w:next w:val="13"/>
    <w:qFormat/>
    <w:uiPriority w:val="0"/>
    <w:pPr>
      <w:widowControl/>
      <w:spacing w:before="280" w:after="280" w:line="240" w:lineRule="auto"/>
      <w:ind w:firstLine="0"/>
    </w:pPr>
    <w:rPr>
      <w:rFonts w:ascii="宋体" w:hAnsi="Times New Roman" w:eastAsia="宋体" w:cs="Times New Roman"/>
    </w:rPr>
  </w:style>
  <w:style w:type="paragraph" w:customStyle="1" w:styleId="13">
    <w:name w:val="正文缩进1"/>
    <w:basedOn w:val="1"/>
    <w:next w:val="14"/>
    <w:qFormat/>
    <w:uiPriority w:val="0"/>
    <w:pPr>
      <w:ind w:firstLine="420" w:firstLineChars="200"/>
    </w:pPr>
    <w:rPr>
      <w:rFonts w:ascii="Times New Roman" w:hAnsi="Times New Roman" w:eastAsia="宋体" w:cs="Times New Roman"/>
      <w:sz w:val="24"/>
      <w:szCs w:val="24"/>
    </w:rPr>
  </w:style>
  <w:style w:type="paragraph" w:customStyle="1" w:styleId="14">
    <w:name w:val="td1"/>
    <w:basedOn w:val="1"/>
    <w:next w:val="1"/>
    <w:qFormat/>
    <w:uiPriority w:val="0"/>
    <w:pPr>
      <w:widowControl/>
      <w:spacing w:before="280" w:after="280" w:line="300" w:lineRule="atLeast"/>
      <w:ind w:firstLine="200"/>
    </w:pPr>
    <w:rPr>
      <w:rFonts w:ascii="Times New Roman" w:hAnsi="Times New Roman" w:eastAsia="宋体" w:cs="Times New Roman"/>
      <w:color w:val="000000"/>
      <w:sz w:val="18"/>
    </w:rPr>
  </w:style>
  <w:style w:type="paragraph" w:styleId="15">
    <w:name w:val="toc 2"/>
    <w:basedOn w:val="1"/>
    <w:next w:val="4"/>
    <w:qFormat/>
    <w:uiPriority w:val="0"/>
    <w:pPr>
      <w:ind w:left="210"/>
      <w:jc w:val="left"/>
    </w:pPr>
    <w:rPr>
      <w:rFonts w:ascii="Calibri" w:hAnsi="Calibri" w:eastAsia="宋体" w:cs="Calibri"/>
      <w:smallCaps/>
      <w:sz w:val="20"/>
    </w:rPr>
  </w:style>
  <w:style w:type="character" w:styleId="18">
    <w:name w:val="annotation reference"/>
    <w:semiHidden/>
    <w:qFormat/>
    <w:uiPriority w:val="0"/>
    <w:rPr>
      <w:sz w:val="21"/>
    </w:rPr>
  </w:style>
  <w:style w:type="paragraph" w:customStyle="1" w:styleId="19">
    <w:name w:val="Default"/>
    <w:basedOn w:val="20"/>
    <w:next w:val="8"/>
    <w:qFormat/>
    <w:uiPriority w:val="0"/>
    <w:pPr>
      <w:autoSpaceDE w:val="0"/>
      <w:autoSpaceDN w:val="0"/>
    </w:pPr>
    <w:rPr>
      <w:rFonts w:hAnsi="Times New Roman" w:eastAsia="宋体" w:cs="宋体"/>
      <w:color w:val="000000"/>
      <w:sz w:val="24"/>
      <w:szCs w:val="24"/>
    </w:rPr>
  </w:style>
  <w:style w:type="paragraph" w:customStyle="1" w:styleId="20">
    <w:name w:val="纯文本1"/>
    <w:basedOn w:val="1"/>
    <w:next w:val="2"/>
    <w:qFormat/>
    <w:uiPriority w:val="0"/>
    <w:pPr>
      <w:adjustRightInd w:val="0"/>
    </w:pPr>
    <w:rPr>
      <w:rFonts w:ascii="宋体" w:hAnsi="Courier New"/>
      <w:szCs w:val="20"/>
    </w:rPr>
  </w:style>
  <w:style w:type="paragraph" w:customStyle="1" w:styleId="21">
    <w:name w:val="文本"/>
    <w:basedOn w:val="1"/>
    <w:next w:val="1"/>
    <w:qFormat/>
    <w:uiPriority w:val="0"/>
    <w:pPr>
      <w:autoSpaceDE w:val="0"/>
      <w:autoSpaceDN w:val="0"/>
      <w:ind w:firstLine="480"/>
    </w:pPr>
    <w:rPr>
      <w:lang w:val="zh-CN"/>
    </w:rPr>
  </w:style>
  <w:style w:type="paragraph" w:customStyle="1" w:styleId="22">
    <w:name w:val="样式35"/>
    <w:basedOn w:val="23"/>
    <w:next w:val="24"/>
    <w:qFormat/>
    <w:uiPriority w:val="0"/>
    <w:pPr>
      <w:spacing w:line="312" w:lineRule="auto"/>
      <w:ind w:firstLine="567"/>
    </w:pPr>
    <w:rPr>
      <w:rFonts w:ascii="宋体" w:hAnsi="Times New Roman" w:eastAsia="宋体" w:cs="Times New Roman"/>
      <w:sz w:val="28"/>
    </w:rPr>
  </w:style>
  <w:style w:type="paragraph" w:customStyle="1" w:styleId="23">
    <w:name w:val="表 内容"/>
    <w:basedOn w:val="1"/>
    <w:qFormat/>
    <w:uiPriority w:val="0"/>
    <w:pPr>
      <w:adjustRightInd w:val="0"/>
      <w:snapToGrid w:val="0"/>
      <w:spacing w:beforeLines="15" w:afterLines="15"/>
      <w:jc w:val="center"/>
    </w:pPr>
    <w:rPr>
      <w:sz w:val="21"/>
      <w:szCs w:val="21"/>
    </w:rPr>
  </w:style>
  <w:style w:type="paragraph" w:customStyle="1" w:styleId="24">
    <w:name w:val="font6"/>
    <w:basedOn w:val="1"/>
    <w:next w:val="15"/>
    <w:qFormat/>
    <w:uiPriority w:val="0"/>
    <w:pPr>
      <w:widowControl/>
      <w:spacing w:before="280" w:after="280" w:line="240" w:lineRule="auto"/>
      <w:ind w:firstLine="0"/>
    </w:pPr>
    <w:rPr>
      <w:rFonts w:ascii="Times New Roman" w:hAnsi="Times New Roman" w:eastAsia="宋体" w:cs="Times New Roman"/>
      <w:sz w:val="21"/>
    </w:rPr>
  </w:style>
  <w:style w:type="paragraph" w:customStyle="1" w:styleId="25">
    <w:name w:val="表格内文字"/>
    <w:qFormat/>
    <w:uiPriority w:val="0"/>
    <w:pPr>
      <w:tabs>
        <w:tab w:val="left" w:pos="90"/>
      </w:tabs>
      <w:jc w:val="center"/>
    </w:pPr>
    <w:rPr>
      <w:rFonts w:ascii="Times New Roman" w:hAnsi="Times New Roman" w:eastAsia="宋体" w:cs="宋体"/>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3800</Words>
  <Characters>4377</Characters>
  <Lines>0</Lines>
  <Paragraphs>0</Paragraphs>
  <TotalTime>45</TotalTime>
  <ScaleCrop>false</ScaleCrop>
  <LinksUpToDate>false</LinksUpToDate>
  <CharactersWithSpaces>4397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2022-10-18T07:35:00Z</dcterms:created>
  <dc:creator>孙不鸦</dc:creator>
  <cp:lastModifiedBy>锂锂鱼</cp:lastModifiedBy>
  <cp:lastPrinted>2023-09-21T07:54:01Z</cp:lastPrinted>
  <dcterms:modified xsi:type="dcterms:W3CDTF">2023-09-21T08:34:07Z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BB3408D250114C66822E8BEC96C76DF2</vt:lpwstr>
  </property>
</Properties>
</file>