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sz w:val="32"/>
          <w:szCs w:val="32"/>
        </w:rPr>
      </w:pPr>
      <w:r>
        <w:rPr>
          <w:rFonts w:ascii="仿宋_GB2312" w:eastAsia="仿宋_GB2312"/>
          <w:sz w:val="32"/>
          <w:szCs w:val="32"/>
        </w:rPr>
        <w:t xml:space="preserve">                                </w:t>
      </w:r>
    </w:p>
    <w:p>
      <w:pPr>
        <w:pStyle w:val="25"/>
      </w:pPr>
    </w:p>
    <w:p>
      <w:pPr>
        <w:ind w:firstLine="5440" w:firstLineChars="1700"/>
        <w:rPr>
          <w:rFonts w:hint="eastAsia" w:ascii="仿宋_GB2312" w:eastAsia="仿宋_GB2312"/>
          <w:sz w:val="32"/>
          <w:szCs w:val="32"/>
        </w:rPr>
      </w:pPr>
      <w:r>
        <w:rPr>
          <w:rFonts w:hint="eastAsia" w:ascii="仿宋_GB2312" w:eastAsia="仿宋_GB2312"/>
          <w:sz w:val="32"/>
          <w:szCs w:val="32"/>
        </w:rPr>
        <w:t>湛环建霞〔202</w:t>
      </w:r>
      <w:r>
        <w:rPr>
          <w:rFonts w:hint="eastAsia" w:ascii="仿宋_GB2312" w:eastAsia="仿宋_GB2312"/>
          <w:sz w:val="32"/>
          <w:szCs w:val="32"/>
          <w:lang w:val="en-US" w:eastAsia="zh-CN"/>
        </w:rPr>
        <w:t>3</w:t>
      </w: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eastAsia="仿宋_GB2312"/>
          <w:sz w:val="28"/>
          <w:szCs w:val="28"/>
        </w:rPr>
      </w:pPr>
    </w:p>
    <w:p>
      <w:pPr>
        <w:spacing w:line="64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关于湛江南粤医院有限公司增加床位扩建项目环境影响报告表的批复</w:t>
      </w:r>
    </w:p>
    <w:p>
      <w:pPr>
        <w:keepNext w:val="0"/>
        <w:keepLines w:val="0"/>
        <w:pageBreakBefore w:val="0"/>
        <w:kinsoku/>
        <w:wordWrap/>
        <w:overflowPunct/>
        <w:topLinePunct w:val="0"/>
        <w:bidi w:val="0"/>
        <w:spacing w:line="560" w:lineRule="exact"/>
        <w:textAlignment w:val="auto"/>
        <w:rPr>
          <w:rFonts w:hint="eastAsia" w:ascii="仿宋_GB2312" w:eastAsia="仿宋_GB2312"/>
          <w:sz w:val="32"/>
          <w:szCs w:val="32"/>
        </w:rPr>
      </w:pPr>
    </w:p>
    <w:p>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湛江南粤医院有限公司：</w:t>
      </w:r>
    </w:p>
    <w:p>
      <w:pPr>
        <w:pStyle w:val="37"/>
        <w:keepNext w:val="0"/>
        <w:keepLines w:val="0"/>
        <w:pageBreakBefore w:val="0"/>
        <w:widowControl/>
        <w:kinsoku/>
        <w:wordWrap/>
        <w:overflowPunct/>
        <w:topLinePunct w:val="0"/>
        <w:autoSpaceDE/>
        <w:autoSpaceDN/>
        <w:bidi w:val="0"/>
        <w:adjustRightInd/>
        <w:snapToGrid w:val="0"/>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你单位报批的《湛江南粤医院有限公司增加床位扩建项目环境影响报告表》（以下简称“报告表”）等材料收悉。经研究，批复如下：</w:t>
      </w:r>
    </w:p>
    <w:p>
      <w:pPr>
        <w:pStyle w:val="12"/>
        <w:keepNext w:val="0"/>
        <w:keepLines w:val="0"/>
        <w:pageBreakBefore w:val="0"/>
        <w:numPr>
          <w:numId w:val="0"/>
        </w:numPr>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仿宋_GB2312" w:hAnsi="仿宋_GB2312" w:eastAsia="仿宋_GB2312" w:cs="仿宋_GB2312"/>
          <w:sz w:val="32"/>
          <w:szCs w:val="32"/>
          <w:lang w:val="en-US" w:eastAsia="zh-CN"/>
        </w:rPr>
        <w:t>一、湛江南粤医院有限公司增加床位扩建项目位于椹川大道中6号，在湛江南粤医院建设项目原址进行改扩建，占地面积为1878.1</w:t>
      </w:r>
      <w:r>
        <w:rPr>
          <w:rFonts w:hint="eastAsia" w:cs="Times New Roman"/>
          <w:color w:val="auto"/>
          <w:sz w:val="32"/>
          <w:szCs w:val="32"/>
          <w:lang w:eastAsia="zh-CN"/>
        </w:rPr>
        <w:t>m</w:t>
      </w:r>
      <w:r>
        <w:rPr>
          <w:rFonts w:hint="eastAsia" w:cs="Times New Roman"/>
          <w:color w:val="auto"/>
          <w:sz w:val="32"/>
          <w:szCs w:val="32"/>
          <w:vertAlign w:val="superscript"/>
          <w:lang w:eastAsia="zh-CN"/>
        </w:rPr>
        <w:t>2</w:t>
      </w:r>
      <w:r>
        <w:rPr>
          <w:rFonts w:hint="eastAsia" w:ascii="仿宋_GB2312" w:hAnsi="仿宋_GB2312" w:eastAsia="仿宋_GB2312" w:cs="仿宋_GB2312"/>
          <w:sz w:val="32"/>
          <w:szCs w:val="32"/>
          <w:lang w:val="en-US" w:eastAsia="zh-CN"/>
        </w:rPr>
        <w:t>，建筑占地面积为1375</w:t>
      </w:r>
      <w:r>
        <w:rPr>
          <w:rFonts w:hint="eastAsia" w:cs="Times New Roman"/>
          <w:color w:val="auto"/>
          <w:sz w:val="32"/>
          <w:szCs w:val="32"/>
          <w:lang w:eastAsia="zh-CN"/>
        </w:rPr>
        <w:t>m</w:t>
      </w:r>
      <w:r>
        <w:rPr>
          <w:rFonts w:hint="eastAsia" w:cs="Times New Roman"/>
          <w:color w:val="auto"/>
          <w:sz w:val="32"/>
          <w:szCs w:val="32"/>
          <w:vertAlign w:val="superscript"/>
          <w:lang w:eastAsia="zh-CN"/>
        </w:rPr>
        <w:t>2</w:t>
      </w:r>
      <w:r>
        <w:rPr>
          <w:rFonts w:hint="eastAsia" w:ascii="仿宋_GB2312" w:hAnsi="仿宋_GB2312" w:eastAsia="仿宋_GB2312" w:cs="仿宋_GB2312"/>
          <w:sz w:val="32"/>
          <w:szCs w:val="32"/>
          <w:lang w:val="en-US" w:eastAsia="zh-CN"/>
        </w:rPr>
        <w:t>，绿地面积503.1</w:t>
      </w:r>
      <w:r>
        <w:rPr>
          <w:rFonts w:hint="eastAsia" w:cs="Times New Roman"/>
          <w:color w:val="auto"/>
          <w:sz w:val="32"/>
          <w:szCs w:val="32"/>
          <w:lang w:eastAsia="zh-CN"/>
        </w:rPr>
        <w:t>m</w:t>
      </w:r>
      <w:r>
        <w:rPr>
          <w:rFonts w:hint="eastAsia" w:cs="Times New Roman"/>
          <w:color w:val="auto"/>
          <w:sz w:val="32"/>
          <w:szCs w:val="32"/>
          <w:vertAlign w:val="superscript"/>
          <w:lang w:eastAsia="zh-CN"/>
        </w:rPr>
        <w:t>2</w:t>
      </w:r>
      <w:r>
        <w:rPr>
          <w:rFonts w:hint="eastAsia" w:ascii="仿宋_GB2312" w:hAnsi="仿宋_GB2312" w:eastAsia="仿宋_GB2312" w:cs="仿宋_GB2312"/>
          <w:sz w:val="32"/>
          <w:szCs w:val="32"/>
          <w:lang w:val="en-US" w:eastAsia="zh-CN"/>
        </w:rPr>
        <w:t>。改扩建项目</w:t>
      </w:r>
      <w:r>
        <w:rPr>
          <w:rFonts w:hint="default" w:ascii="仿宋_GB2312" w:hAnsi="仿宋_GB2312" w:eastAsia="仿宋_GB2312" w:cs="仿宋_GB2312"/>
          <w:sz w:val="32"/>
          <w:szCs w:val="32"/>
          <w:lang w:val="en-US" w:eastAsia="zh-CN"/>
        </w:rPr>
        <w:t>总投资</w:t>
      </w:r>
      <w:r>
        <w:rPr>
          <w:rFonts w:hint="eastAsia" w:ascii="仿宋_GB2312" w:hAnsi="仿宋_GB2312" w:eastAsia="仿宋_GB2312" w:cs="仿宋_GB2312"/>
          <w:sz w:val="32"/>
          <w:szCs w:val="32"/>
          <w:lang w:val="en-US" w:eastAsia="zh-CN"/>
        </w:rPr>
        <w:t>506</w:t>
      </w:r>
      <w:r>
        <w:rPr>
          <w:rFonts w:hint="default"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val="en-US" w:eastAsia="zh-CN"/>
        </w:rPr>
        <w:t>，环保投资0万元，</w:t>
      </w:r>
      <w:r>
        <w:rPr>
          <w:rFonts w:hint="default" w:ascii="仿宋_GB2312" w:hAnsi="仿宋_GB2312" w:eastAsia="仿宋_GB2312" w:cs="仿宋_GB2312"/>
          <w:sz w:val="32"/>
          <w:szCs w:val="32"/>
          <w:lang w:val="en-US" w:eastAsia="zh-CN"/>
        </w:rPr>
        <w:t>拟在现有</w:t>
      </w:r>
      <w:r>
        <w:rPr>
          <w:rFonts w:hint="eastAsia" w:ascii="仿宋_GB2312" w:hAnsi="仿宋_GB2312" w:eastAsia="仿宋_GB2312" w:cs="仿宋_GB2312"/>
          <w:sz w:val="32"/>
          <w:szCs w:val="32"/>
          <w:lang w:val="en-US" w:eastAsia="zh-CN"/>
        </w:rPr>
        <w:t>医院主楼内，增加94张床位，扩大医院的运营规模，南粤医院现有床位数为128张，扩建后南粤医院总编制床位数为222张，从“综合医院”改制为“专科医院”，专科医院不需要设急诊部和ICU病房</w:t>
      </w:r>
      <w:r>
        <w:rPr>
          <w:rFonts w:hint="default"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二、</w:t>
      </w:r>
      <w:r>
        <w:rPr>
          <w:rFonts w:hint="default" w:ascii="Times New Roman" w:hAnsi="Times New Roman" w:eastAsia="仿宋_GB2312" w:cs="Times New Roman"/>
          <w:sz w:val="32"/>
          <w:szCs w:val="32"/>
        </w:rPr>
        <w:t>根据报告表的评价结论，在全面落实报告表中提出的各项污染防治和风险防范措施，并确保污染物排放稳定达标且符合总量要求的前提下，项目按照报告表中所列性质、规模、地点和拟采取的环境保护措施进行建设，从环境保护角度可行。我局原则通过对报告表的审查，你</w:t>
      </w:r>
      <w:r>
        <w:rPr>
          <w:rFonts w:hint="eastAsia"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rPr>
        <w:t>应按照报告表内容组织实施。</w:t>
      </w:r>
    </w:p>
    <w:p>
      <w:pPr>
        <w:keepNext w:val="0"/>
        <w:keepLines w:val="0"/>
        <w:pageBreakBefore w:val="0"/>
        <w:widowControl w:val="0"/>
        <w:kinsoku/>
        <w:wordWrap/>
        <w:overflowPunct/>
        <w:topLinePunct w:val="0"/>
        <w:bidi w:val="0"/>
        <w:snapToGrid/>
        <w:spacing w:line="560" w:lineRule="exact"/>
        <w:ind w:firstLine="566" w:firstLineChars="177"/>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三、项目建设和运营中还应重点做好以下工作：</w:t>
      </w:r>
    </w:p>
    <w:p>
      <w:pPr>
        <w:keepNext w:val="0"/>
        <w:keepLines w:val="0"/>
        <w:pageBreakBefore w:val="0"/>
        <w:widowControl w:val="0"/>
        <w:kinsoku/>
        <w:wordWrap/>
        <w:overflowPunct/>
        <w:topLinePunct w:val="0"/>
        <w:bidi w:val="0"/>
        <w:snapToGrid/>
        <w:spacing w:line="560" w:lineRule="exact"/>
        <w:ind w:firstLine="566" w:firstLineChars="177"/>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rPr>
        <w:t>）该项目须加强环保管理和“三废”防治设施维护，严格按照环评的要求做好各项污染防治措施，确保项目固废及危废得到有效处置、生产废水达标排放、项目大气污染物及生产噪声得到有效防治和持续稳定达标排放。</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二</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该项目须加强危险废物的管理。1.严格按照《危险废物贮存污染控制标准》（</w:t>
      </w:r>
      <w:r>
        <w:rPr>
          <w:rFonts w:hint="default" w:ascii="Times New Roman" w:hAnsi="Times New Roman" w:eastAsia="仿宋_GB2312" w:cs="Times New Roman"/>
          <w:color w:val="000000"/>
          <w:kern w:val="2"/>
          <w:sz w:val="32"/>
          <w:szCs w:val="32"/>
          <w:lang w:val="en-US" w:eastAsia="zh-CN" w:bidi="ar-SA"/>
        </w:rPr>
        <w:t>GB18597-20</w:t>
      </w:r>
      <w:r>
        <w:rPr>
          <w:rFonts w:hint="eastAsia" w:ascii="Times New Roman" w:hAnsi="Times New Roman" w:eastAsia="仿宋_GB2312" w:cs="Times New Roman"/>
          <w:color w:val="000000"/>
          <w:kern w:val="2"/>
          <w:sz w:val="32"/>
          <w:szCs w:val="32"/>
          <w:lang w:val="en-US" w:eastAsia="zh-CN" w:bidi="ar-SA"/>
        </w:rPr>
        <w:t>23</w:t>
      </w:r>
      <w:r>
        <w:rPr>
          <w:rFonts w:hint="eastAsia" w:ascii="仿宋_GB2312" w:hAnsi="仿宋_GB2312" w:eastAsia="仿宋_GB2312" w:cs="仿宋_GB2312"/>
          <w:sz w:val="32"/>
          <w:szCs w:val="32"/>
        </w:rPr>
        <w:t>及其修改单）中的相关规定设计建设危险废物暂存间，</w:t>
      </w:r>
      <w:r>
        <w:rPr>
          <w:rFonts w:hint="eastAsia" w:ascii="仿宋_GB2312" w:hAnsi="仿宋_GB2312" w:eastAsia="仿宋_GB2312" w:cs="仿宋_GB2312"/>
          <w:sz w:val="32"/>
          <w:szCs w:val="32"/>
          <w:lang w:val="en-US" w:eastAsia="zh-CN"/>
        </w:rPr>
        <w:t>满足</w:t>
      </w:r>
      <w:r>
        <w:rPr>
          <w:rFonts w:hint="eastAsia" w:ascii="仿宋_GB2312" w:hAnsi="仿宋_GB2312" w:eastAsia="仿宋_GB2312" w:cs="仿宋_GB2312"/>
          <w:sz w:val="32"/>
          <w:szCs w:val="32"/>
        </w:rPr>
        <w:t>防雨、防渗、防风、防晒、防漏等要求，并设置截留沟；2.危险废物须交由有资质的单位进行安全处置；3.建立危险废物管理台账，存档备查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4.污水处理设施污泥执行《医疗机构水污染物排放标准》</w:t>
      </w:r>
      <w:r>
        <w:rPr>
          <w:rFonts w:hint="eastAsia" w:ascii="Times New Roman" w:hAnsi="Times New Roman" w:eastAsia="仿宋_GB2312" w:cs="Times New Roman"/>
          <w:color w:val="000000"/>
          <w:kern w:val="2"/>
          <w:sz w:val="32"/>
          <w:szCs w:val="32"/>
          <w:lang w:val="en-US" w:eastAsia="zh-CN" w:bidi="ar-SA"/>
        </w:rPr>
        <w:t>（GB18466-2005）</w:t>
      </w:r>
      <w:r>
        <w:rPr>
          <w:rFonts w:hint="eastAsia" w:ascii="仿宋_GB2312" w:hAnsi="仿宋_GB2312" w:eastAsia="仿宋_GB2312" w:cs="仿宋_GB2312"/>
          <w:sz w:val="32"/>
          <w:szCs w:val="32"/>
          <w:lang w:val="en-US" w:eastAsia="zh-CN"/>
        </w:rPr>
        <w:t>表4医疗机构污泥控制标准</w:t>
      </w:r>
      <w:r>
        <w:rPr>
          <w:rFonts w:hint="eastAsia" w:ascii="仿宋_GB2312" w:hAnsi="仿宋_GB2312" w:eastAsia="仿宋_GB2312" w:cs="仿宋_GB2312"/>
          <w:sz w:val="32"/>
          <w:szCs w:val="32"/>
        </w:rPr>
        <w:t>。</w:t>
      </w:r>
    </w:p>
    <w:p>
      <w:pPr>
        <w:pStyle w:val="25"/>
        <w:keepNext w:val="0"/>
        <w:keepLines w:val="0"/>
        <w:pageBreakBefore w:val="0"/>
        <w:widowControl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rPr>
        <w:t>）该项目</w:t>
      </w:r>
      <w:r>
        <w:rPr>
          <w:rFonts w:hint="default" w:ascii="Times New Roman" w:hAnsi="Times New Roman" w:eastAsia="仿宋_GB2312" w:cs="Times New Roman"/>
          <w:sz w:val="32"/>
          <w:szCs w:val="32"/>
          <w:lang w:val="en-US" w:eastAsia="zh-CN"/>
        </w:rPr>
        <w:t>废水</w:t>
      </w:r>
      <w:r>
        <w:rPr>
          <w:rFonts w:hint="eastAsia" w:ascii="Times New Roman" w:hAnsi="Times New Roman" w:eastAsia="仿宋_GB2312" w:cs="Times New Roman"/>
          <w:sz w:val="32"/>
          <w:szCs w:val="32"/>
          <w:lang w:val="en-US" w:eastAsia="zh-CN"/>
        </w:rPr>
        <w:t>经污水处理设施处理后执行</w:t>
      </w:r>
      <w:r>
        <w:rPr>
          <w:rFonts w:hint="default" w:ascii="Times New Roman" w:hAnsi="Times New Roman" w:eastAsia="仿宋_GB2312" w:cs="Times New Roman"/>
          <w:sz w:val="32"/>
          <w:szCs w:val="32"/>
          <w:lang w:val="en-US" w:eastAsia="zh-CN"/>
        </w:rPr>
        <w:t>《医疗机构水污染物排放标准》（GB18466-2005）表2预处理标准和霞山水质净化厂进水水质标准的较严值</w:t>
      </w:r>
      <w:r>
        <w:rPr>
          <w:rFonts w:hint="default" w:ascii="Times New Roman" w:hAnsi="Times New Roman" w:eastAsia="仿宋_GB2312" w:cs="Times New Roman"/>
          <w:sz w:val="32"/>
          <w:szCs w:val="32"/>
        </w:rPr>
        <w:t>后排入霞山水质净化厂；污水处理站废气执行《医疗机构水污染物排放标准》（GB18466-2005）表3废气排放标准</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食堂油烟执行</w:t>
      </w:r>
      <w:r>
        <w:rPr>
          <w:rFonts w:hint="eastAsia" w:ascii="Times New Roman" w:hAnsi="Times New Roman" w:eastAsia="仿宋_GB2312" w:cs="Times New Roman"/>
          <w:sz w:val="32"/>
          <w:szCs w:val="32"/>
          <w:lang w:eastAsia="zh-CN"/>
        </w:rPr>
        <w:t>《饮食业油烟排放标准》（试行）（GB18483-2001）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项目</w:t>
      </w:r>
      <w:r>
        <w:rPr>
          <w:rFonts w:hint="eastAsia" w:ascii="仿宋_GB2312" w:hAnsi="仿宋_GB2312" w:eastAsia="仿宋_GB2312" w:cs="仿宋_GB2312"/>
          <w:color w:val="auto"/>
          <w:kern w:val="2"/>
          <w:sz w:val="32"/>
          <w:szCs w:val="32"/>
          <w:lang w:val="en-US" w:eastAsia="zh-CN" w:bidi="ar-SA"/>
        </w:rPr>
        <w:t>东、南、北场界执行《工业企业厂界环境噪声排放标准》</w:t>
      </w:r>
      <w:r>
        <w:rPr>
          <w:rFonts w:hint="eastAsia" w:ascii="Times New Roman" w:hAnsi="Times New Roman" w:eastAsia="仿宋_GB2312" w:cs="Times New Roman"/>
          <w:sz w:val="32"/>
          <w:szCs w:val="32"/>
          <w:lang w:val="en-US" w:eastAsia="zh-CN"/>
        </w:rPr>
        <w:t>（GB12348-2008）</w:t>
      </w:r>
      <w:r>
        <w:rPr>
          <w:rFonts w:hint="eastAsia" w:ascii="仿宋_GB2312" w:hAnsi="仿宋_GB2312" w:eastAsia="仿宋_GB2312" w:cs="仿宋_GB2312"/>
          <w:color w:val="auto"/>
          <w:kern w:val="2"/>
          <w:sz w:val="32"/>
          <w:szCs w:val="32"/>
          <w:lang w:val="en-US" w:eastAsia="zh-CN" w:bidi="ar-SA"/>
        </w:rPr>
        <w:t>2类标准，西场界声环境功能区执行《工业企业厂界环境噪声排放标准》</w:t>
      </w:r>
      <w:r>
        <w:rPr>
          <w:rFonts w:hint="eastAsia" w:ascii="Times New Roman" w:hAnsi="Times New Roman" w:eastAsia="仿宋_GB2312" w:cs="Times New Roman"/>
          <w:sz w:val="32"/>
          <w:szCs w:val="32"/>
          <w:lang w:val="en-US" w:eastAsia="zh-CN"/>
        </w:rPr>
        <w:t>（GB12348-2008）</w:t>
      </w:r>
      <w:r>
        <w:rPr>
          <w:rFonts w:hint="eastAsia" w:ascii="仿宋_GB2312" w:hAnsi="仿宋_GB2312" w:eastAsia="仿宋_GB2312" w:cs="仿宋_GB2312"/>
          <w:color w:val="auto"/>
          <w:kern w:val="2"/>
          <w:sz w:val="32"/>
          <w:szCs w:val="32"/>
          <w:lang w:val="en-US" w:eastAsia="zh-CN" w:bidi="ar-SA"/>
        </w:rPr>
        <w:t>4类标准</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snapToGrid/>
        <w:spacing w:line="560" w:lineRule="exact"/>
        <w:ind w:left="0" w:firstLine="640" w:firstLineChars="200"/>
        <w:textAlignment w:val="auto"/>
        <w:rPr>
          <w:rFonts w:hint="default"/>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该项目建设必须严格执行配套环境保护设施与主体工程同时设计、同时施工、同时投产使用的环境保护“三同时”制度。项目竣工后，建设单位须按规定程序自主开展建设项目竣工环境保护验收，验收合格后方可正式投入生产。</w:t>
      </w:r>
    </w:p>
    <w:p>
      <w:pPr>
        <w:keepNext w:val="0"/>
        <w:keepLines w:val="0"/>
        <w:pageBreakBefore w:val="0"/>
        <w:widowControl w:val="0"/>
        <w:kinsoku/>
        <w:wordWrap/>
        <w:overflowPunct/>
        <w:topLinePunct w:val="0"/>
        <w:bidi w:val="0"/>
        <w:snapToGrid/>
        <w:spacing w:line="560" w:lineRule="exact"/>
        <w:ind w:firstLine="566" w:firstLineChars="177"/>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四、若项目的性质、规模、地点、工艺或者防治污染的措施发生重大变动，应重新报批项目的环境影响评价文件。</w:t>
      </w:r>
    </w:p>
    <w:p>
      <w:pPr>
        <w:keepNext w:val="0"/>
        <w:keepLines w:val="0"/>
        <w:pageBreakBefore w:val="0"/>
        <w:widowControl w:val="0"/>
        <w:kinsoku/>
        <w:wordWrap/>
        <w:overflowPunct/>
        <w:topLinePunct w:val="0"/>
        <w:bidi w:val="0"/>
        <w:snapToGrid/>
        <w:spacing w:line="560" w:lineRule="exact"/>
        <w:ind w:firstLine="566" w:firstLineChars="177"/>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五、本</w:t>
      </w:r>
      <w:r>
        <w:rPr>
          <w:rFonts w:hint="eastAsia" w:ascii="Times New Roman" w:hAnsi="Times New Roman" w:eastAsia="仿宋_GB2312" w:cs="Times New Roman"/>
          <w:sz w:val="32"/>
          <w:szCs w:val="32"/>
          <w:lang w:val="en-US" w:eastAsia="zh-CN"/>
        </w:rPr>
        <w:t>次环评</w:t>
      </w:r>
      <w:r>
        <w:rPr>
          <w:rFonts w:hint="default" w:ascii="Times New Roman" w:hAnsi="Times New Roman" w:eastAsia="仿宋_GB2312" w:cs="Times New Roman"/>
          <w:sz w:val="32"/>
          <w:szCs w:val="32"/>
        </w:rPr>
        <w:t>及批复不包含放射及电磁辐射相关内容。</w:t>
      </w:r>
    </w:p>
    <w:p>
      <w:pPr>
        <w:pStyle w:val="20"/>
        <w:keepNext w:val="0"/>
        <w:keepLines w:val="0"/>
        <w:pageBreakBefore w:val="0"/>
        <w:kinsoku/>
        <w:wordWrap/>
        <w:overflowPunct/>
        <w:topLinePunct w:val="0"/>
        <w:bidi w:val="0"/>
        <w:snapToGrid/>
        <w:spacing w:line="560" w:lineRule="exact"/>
        <w:ind w:left="0" w:leftChars="0" w:firstLine="0" w:firstLineChars="0"/>
        <w:textAlignment w:val="auto"/>
        <w:rPr>
          <w:rFonts w:hint="default" w:ascii="Times New Roman" w:hAnsi="Times New Roman" w:eastAsia="仿宋_GB2312" w:cs="Times New Roman"/>
          <w:sz w:val="32"/>
          <w:szCs w:val="32"/>
        </w:rPr>
      </w:pPr>
    </w:p>
    <w:p>
      <w:pPr>
        <w:pStyle w:val="5"/>
        <w:rPr>
          <w:rFonts w:hint="default"/>
        </w:rPr>
      </w:pPr>
      <w:bookmarkStart w:id="0" w:name="_GoBack"/>
      <w:bookmarkEnd w:id="0"/>
    </w:p>
    <w:p>
      <w:pPr>
        <w:keepNext w:val="0"/>
        <w:keepLines w:val="0"/>
        <w:pageBreakBefore w:val="0"/>
        <w:kinsoku/>
        <w:wordWrap/>
        <w:overflowPunct/>
        <w:topLinePunct w:val="0"/>
        <w:bidi w:val="0"/>
        <w:snapToGrid/>
        <w:spacing w:line="560" w:lineRule="exact"/>
        <w:textAlignment w:val="auto"/>
        <w:rPr>
          <w:rFonts w:hint="default" w:ascii="Times New Roman" w:hAnsi="Times New Roman" w:eastAsia="仿宋_GB2312" w:cs="Times New Roman"/>
          <w:sz w:val="32"/>
          <w:szCs w:val="32"/>
        </w:rPr>
      </w:pPr>
    </w:p>
    <w:p>
      <w:pPr>
        <w:pStyle w:val="2"/>
        <w:keepNext w:val="0"/>
        <w:keepLines w:val="0"/>
        <w:pageBreakBefore w:val="0"/>
        <w:kinsoku/>
        <w:wordWrap/>
        <w:overflowPunct/>
        <w:topLinePunct w:val="0"/>
        <w:bidi w:val="0"/>
        <w:snapToGrid/>
        <w:spacing w:line="560" w:lineRule="exact"/>
        <w:ind w:right="629"/>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湛江市生态环境局</w:t>
      </w:r>
    </w:p>
    <w:p>
      <w:pPr>
        <w:keepNext w:val="0"/>
        <w:keepLines w:val="0"/>
        <w:pageBreakBefore w:val="0"/>
        <w:kinsoku/>
        <w:wordWrap/>
        <w:overflowPunct/>
        <w:topLinePunct w:val="0"/>
        <w:bidi w:val="0"/>
        <w:snapToGrid/>
        <w:spacing w:line="560" w:lineRule="exact"/>
        <w:ind w:left="4469" w:leftChars="2128"/>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日</w:t>
      </w:r>
    </w:p>
    <w:p>
      <w:pPr>
        <w:pStyle w:val="32"/>
        <w:rPr>
          <w:rFonts w:hint="eastAsia" w:ascii="仿宋_GB2312" w:eastAsia="仿宋_GB2312"/>
        </w:rPr>
      </w:pPr>
    </w:p>
    <w:p>
      <w:pPr>
        <w:pStyle w:val="20"/>
        <w:rPr>
          <w:rFonts w:hint="eastAsia" w:ascii="仿宋_GB2312" w:eastAsia="仿宋_GB2312"/>
        </w:rPr>
      </w:pPr>
    </w:p>
    <w:p>
      <w:pPr>
        <w:rPr>
          <w:rFonts w:hint="eastAsia" w:ascii="仿宋_GB2312" w:eastAsia="仿宋_GB2312"/>
        </w:rPr>
      </w:pPr>
    </w:p>
    <w:p>
      <w:pPr>
        <w:pStyle w:val="27"/>
        <w:rPr>
          <w:rFonts w:hint="eastAsia" w:ascii="仿宋_GB2312" w:eastAsia="仿宋_GB2312"/>
        </w:rPr>
      </w:pPr>
    </w:p>
    <w:p>
      <w:pPr>
        <w:pStyle w:val="32"/>
        <w:rPr>
          <w:rFonts w:hint="eastAsia" w:ascii="仿宋_GB2312" w:eastAsia="仿宋_GB2312"/>
        </w:rPr>
      </w:pPr>
    </w:p>
    <w:p>
      <w:pPr>
        <w:pStyle w:val="20"/>
        <w:rPr>
          <w:rFonts w:hint="eastAsia" w:ascii="仿宋_GB2312" w:eastAsia="仿宋_GB2312"/>
        </w:rPr>
      </w:pPr>
    </w:p>
    <w:p>
      <w:pPr>
        <w:rPr>
          <w:rFonts w:hint="eastAsia" w:ascii="仿宋_GB2312" w:eastAsia="仿宋_GB2312"/>
        </w:rPr>
      </w:pPr>
    </w:p>
    <w:p>
      <w:pPr>
        <w:pStyle w:val="25"/>
        <w:rPr>
          <w:rFonts w:hint="eastAsia" w:ascii="仿宋_GB2312" w:eastAsia="仿宋_GB2312"/>
        </w:rPr>
      </w:pPr>
    </w:p>
    <w:sectPr>
      <w:footerReference r:id="rId3" w:type="default"/>
      <w:pgSz w:w="11906" w:h="16838"/>
      <w:pgMar w:top="2098" w:right="1474" w:bottom="1985" w:left="1588" w:header="851" w:footer="992" w:gutter="0"/>
      <w:pgBorders>
        <w:top w:val="none" w:sz="0" w:space="0"/>
        <w:left w:val="none" w:sz="0" w:space="0"/>
        <w:bottom w:val="none" w:sz="0" w:space="0"/>
        <w:right w:val="none" w:sz="0" w:space="0"/>
      </w:pgBorders>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小标宋">
    <w:altName w:val="微软雅黑"/>
    <w:panose1 w:val="03000509000000000000"/>
    <w:charset w:val="86"/>
    <w:family w:val="script"/>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003F01F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2260621"/>
      <w:docPartObj>
        <w:docPartGallery w:val="autotext"/>
      </w:docPartObj>
    </w:sdtPr>
    <w:sdtContent>
      <w:p>
        <w:pPr>
          <w:pStyle w:val="18"/>
          <w:jc w:val="center"/>
        </w:pPr>
        <w:r>
          <w:fldChar w:fldCharType="begin"/>
        </w:r>
        <w:r>
          <w:instrText xml:space="preserve">PAGE   \* MERGEFORMAT</w:instrText>
        </w:r>
        <w:r>
          <w:fldChar w:fldCharType="separate"/>
        </w:r>
        <w:r>
          <w:rPr>
            <w:lang w:val="zh-CN"/>
          </w:rPr>
          <w:t>2</w:t>
        </w:r>
        <w:r>
          <w:fldChar w:fldCharType="end"/>
        </w:r>
      </w:p>
    </w:sdtContent>
  </w:sdt>
  <w:p>
    <w:pPr>
      <w:pStyle w:val="1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8A8C4C"/>
    <w:multiLevelType w:val="singleLevel"/>
    <w:tmpl w:val="378A8C4C"/>
    <w:lvl w:ilvl="0" w:tentative="0">
      <w:start w:val="1"/>
      <w:numFmt w:val="bullet"/>
      <w:pStyle w:val="8"/>
      <w:lvlText w:val=""/>
      <w:lvlJc w:val="left"/>
      <w:pPr>
        <w:tabs>
          <w:tab w:val="left" w:pos="780"/>
        </w:tabs>
        <w:ind w:left="780" w:hanging="360"/>
      </w:pPr>
      <w:rPr>
        <w:rFonts w:hint="default" w:ascii="Wingdings" w:hAnsi="Wingdings"/>
      </w:rPr>
    </w:lvl>
  </w:abstractNum>
  <w:abstractNum w:abstractNumId="1">
    <w:nsid w:val="59640B88"/>
    <w:multiLevelType w:val="multilevel"/>
    <w:tmpl w:val="59640B88"/>
    <w:lvl w:ilvl="0" w:tentative="0">
      <w:start w:val="1"/>
      <w:numFmt w:val="chineseCountingThousand"/>
      <w:pStyle w:val="4"/>
      <w:lvlText w:val="第%1章"/>
      <w:lvlJc w:val="center"/>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xNWE2YjU2NWMzMDFlZDI0M2JjZTQ5NjZmNGEzNDQifQ=="/>
  </w:docVars>
  <w:rsids>
    <w:rsidRoot w:val="00884396"/>
    <w:rsid w:val="00027836"/>
    <w:rsid w:val="0005552C"/>
    <w:rsid w:val="000776CE"/>
    <w:rsid w:val="00087F68"/>
    <w:rsid w:val="000966EF"/>
    <w:rsid w:val="000A48C7"/>
    <w:rsid w:val="000A5597"/>
    <w:rsid w:val="000E4DB6"/>
    <w:rsid w:val="000F2D8C"/>
    <w:rsid w:val="000F3A7F"/>
    <w:rsid w:val="0014250C"/>
    <w:rsid w:val="001845A2"/>
    <w:rsid w:val="001D46CC"/>
    <w:rsid w:val="001E0451"/>
    <w:rsid w:val="001E4738"/>
    <w:rsid w:val="001F3031"/>
    <w:rsid w:val="001F3382"/>
    <w:rsid w:val="002036C0"/>
    <w:rsid w:val="00207D42"/>
    <w:rsid w:val="0022269B"/>
    <w:rsid w:val="00222930"/>
    <w:rsid w:val="00227B17"/>
    <w:rsid w:val="00230E19"/>
    <w:rsid w:val="0027161D"/>
    <w:rsid w:val="0027790E"/>
    <w:rsid w:val="002907E2"/>
    <w:rsid w:val="002E3644"/>
    <w:rsid w:val="00310C9E"/>
    <w:rsid w:val="0035369A"/>
    <w:rsid w:val="00375ADF"/>
    <w:rsid w:val="003955C8"/>
    <w:rsid w:val="00395763"/>
    <w:rsid w:val="003B68A5"/>
    <w:rsid w:val="003C6AB9"/>
    <w:rsid w:val="00401210"/>
    <w:rsid w:val="00422F2D"/>
    <w:rsid w:val="0044065F"/>
    <w:rsid w:val="00466937"/>
    <w:rsid w:val="00483025"/>
    <w:rsid w:val="004A75A5"/>
    <w:rsid w:val="004B4F18"/>
    <w:rsid w:val="004C5BAF"/>
    <w:rsid w:val="005279A0"/>
    <w:rsid w:val="00543BD7"/>
    <w:rsid w:val="005D36FB"/>
    <w:rsid w:val="006202A2"/>
    <w:rsid w:val="00634111"/>
    <w:rsid w:val="00691651"/>
    <w:rsid w:val="00693DCE"/>
    <w:rsid w:val="006C4084"/>
    <w:rsid w:val="006E225C"/>
    <w:rsid w:val="006F5D6F"/>
    <w:rsid w:val="00765FD2"/>
    <w:rsid w:val="00773639"/>
    <w:rsid w:val="00793BD3"/>
    <w:rsid w:val="007C06DA"/>
    <w:rsid w:val="007F2985"/>
    <w:rsid w:val="007F2AE6"/>
    <w:rsid w:val="007F434C"/>
    <w:rsid w:val="007F4C97"/>
    <w:rsid w:val="00823816"/>
    <w:rsid w:val="00884396"/>
    <w:rsid w:val="00891538"/>
    <w:rsid w:val="008D2798"/>
    <w:rsid w:val="008E341F"/>
    <w:rsid w:val="008F4F9F"/>
    <w:rsid w:val="00903D3B"/>
    <w:rsid w:val="00911EE8"/>
    <w:rsid w:val="0096014C"/>
    <w:rsid w:val="009678FC"/>
    <w:rsid w:val="009A1F09"/>
    <w:rsid w:val="009E5FFD"/>
    <w:rsid w:val="00A11B48"/>
    <w:rsid w:val="00A432A3"/>
    <w:rsid w:val="00A87A6E"/>
    <w:rsid w:val="00AF71D3"/>
    <w:rsid w:val="00B42EC8"/>
    <w:rsid w:val="00B46F85"/>
    <w:rsid w:val="00BB5CCA"/>
    <w:rsid w:val="00BB5ECF"/>
    <w:rsid w:val="00BC0A3C"/>
    <w:rsid w:val="00BE55BA"/>
    <w:rsid w:val="00C00CBA"/>
    <w:rsid w:val="00C5060A"/>
    <w:rsid w:val="00C91FCE"/>
    <w:rsid w:val="00CA18AB"/>
    <w:rsid w:val="00CD7503"/>
    <w:rsid w:val="00CF762D"/>
    <w:rsid w:val="00D85488"/>
    <w:rsid w:val="00DA436D"/>
    <w:rsid w:val="00DB2F5A"/>
    <w:rsid w:val="00DD5936"/>
    <w:rsid w:val="00DF0E2E"/>
    <w:rsid w:val="00E1237E"/>
    <w:rsid w:val="00E133CB"/>
    <w:rsid w:val="00E34C7F"/>
    <w:rsid w:val="00E41F1D"/>
    <w:rsid w:val="00E609CC"/>
    <w:rsid w:val="00E64860"/>
    <w:rsid w:val="00EE15E9"/>
    <w:rsid w:val="00EE5BFF"/>
    <w:rsid w:val="00F018F6"/>
    <w:rsid w:val="00F359CD"/>
    <w:rsid w:val="00F551DF"/>
    <w:rsid w:val="00F76EC6"/>
    <w:rsid w:val="00F85EA1"/>
    <w:rsid w:val="00FB008A"/>
    <w:rsid w:val="029124CE"/>
    <w:rsid w:val="066778F2"/>
    <w:rsid w:val="0ADA61CB"/>
    <w:rsid w:val="0F9F6447"/>
    <w:rsid w:val="12841573"/>
    <w:rsid w:val="160112A0"/>
    <w:rsid w:val="249E68AF"/>
    <w:rsid w:val="29612807"/>
    <w:rsid w:val="309D1A2E"/>
    <w:rsid w:val="3FAD3953"/>
    <w:rsid w:val="46587499"/>
    <w:rsid w:val="476374E2"/>
    <w:rsid w:val="53B524A6"/>
    <w:rsid w:val="61A47021"/>
    <w:rsid w:val="739E0BBC"/>
    <w:rsid w:val="758E52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qFormat="1" w:unhideWhenUsed="0" w:uiPriority="0" w:semiHidden="0"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0"/>
    <w:pPr>
      <w:numPr>
        <w:ilvl w:val="0"/>
        <w:numId w:val="1"/>
      </w:numPr>
      <w:ind w:left="0" w:firstLine="0"/>
      <w:jc w:val="center"/>
      <w:textAlignment w:val="center"/>
      <w:outlineLvl w:val="0"/>
    </w:pPr>
    <w:rPr>
      <w:rFonts w:eastAsia="宋体"/>
      <w:b/>
      <w:bCs/>
      <w:kern w:val="44"/>
      <w:sz w:val="44"/>
      <w:szCs w:val="44"/>
    </w:rPr>
  </w:style>
  <w:style w:type="character" w:default="1" w:styleId="24">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line="0" w:lineRule="atLeast"/>
    </w:pPr>
    <w:rPr>
      <w:rFonts w:eastAsia="小标宋"/>
      <w:sz w:val="44"/>
    </w:rPr>
  </w:style>
  <w:style w:type="paragraph" w:customStyle="1" w:styleId="3">
    <w:name w:val="xl27"/>
    <w:basedOn w:val="1"/>
    <w:qFormat/>
    <w:uiPriority w:val="0"/>
    <w:pPr>
      <w:widowControl/>
      <w:pBdr>
        <w:bottom w:val="single" w:color="auto" w:sz="4" w:space="0"/>
        <w:right w:val="single" w:color="auto" w:sz="4" w:space="0"/>
      </w:pBdr>
      <w:spacing w:before="100" w:beforeAutospacing="1" w:after="100" w:afterAutospacing="1"/>
      <w:jc w:val="center"/>
    </w:pPr>
    <w:rPr>
      <w:rFonts w:eastAsia="Arial Unicode MS"/>
      <w:kern w:val="0"/>
      <w:szCs w:val="21"/>
    </w:rPr>
  </w:style>
  <w:style w:type="paragraph" w:styleId="5">
    <w:name w:val="E-mail Signature"/>
    <w:basedOn w:val="1"/>
    <w:next w:val="6"/>
    <w:qFormat/>
    <w:uiPriority w:val="0"/>
    <w:pPr>
      <w:spacing w:line="460" w:lineRule="exact"/>
      <w:ind w:firstLine="200"/>
    </w:pPr>
    <w:rPr>
      <w:sz w:val="24"/>
    </w:rPr>
  </w:style>
  <w:style w:type="paragraph" w:customStyle="1" w:styleId="6">
    <w:name w:val="文章"/>
    <w:basedOn w:val="1"/>
    <w:next w:val="7"/>
    <w:qFormat/>
    <w:uiPriority w:val="0"/>
    <w:pPr>
      <w:widowControl/>
      <w:ind w:firstLine="480"/>
      <w:jc w:val="center"/>
    </w:pPr>
    <w:rPr>
      <w:sz w:val="26"/>
    </w:rPr>
  </w:style>
  <w:style w:type="paragraph" w:styleId="7">
    <w:name w:val="List"/>
    <w:basedOn w:val="1"/>
    <w:next w:val="8"/>
    <w:qFormat/>
    <w:uiPriority w:val="0"/>
    <w:pPr>
      <w:ind w:left="200" w:hanging="200" w:hangingChars="200"/>
    </w:pPr>
    <w:rPr>
      <w:rFonts w:ascii="Times New Roman" w:hAnsi="Times New Roman" w:eastAsia="宋体" w:cs="Times New Roman"/>
      <w:szCs w:val="24"/>
    </w:rPr>
  </w:style>
  <w:style w:type="paragraph" w:styleId="8">
    <w:name w:val="List Bullet 2"/>
    <w:basedOn w:val="1"/>
    <w:next w:val="9"/>
    <w:semiHidden/>
    <w:unhideWhenUsed/>
    <w:qFormat/>
    <w:uiPriority w:val="99"/>
    <w:pPr>
      <w:numPr>
        <w:ilvl w:val="0"/>
        <w:numId w:val="2"/>
      </w:numPr>
    </w:pPr>
  </w:style>
  <w:style w:type="paragraph" w:customStyle="1" w:styleId="9">
    <w:name w:val="xl70"/>
    <w:basedOn w:val="1"/>
    <w:next w:val="10"/>
    <w:qFormat/>
    <w:uiPriority w:val="0"/>
    <w:pPr>
      <w:widowControl/>
      <w:tabs>
        <w:tab w:val="left" w:pos="480"/>
      </w:tabs>
      <w:spacing w:before="280" w:after="280"/>
    </w:pPr>
    <w:rPr>
      <w:rFonts w:ascii="宋体"/>
    </w:rPr>
  </w:style>
  <w:style w:type="paragraph" w:customStyle="1" w:styleId="10">
    <w:name w:val="正文缩进1"/>
    <w:basedOn w:val="1"/>
    <w:next w:val="11"/>
    <w:qFormat/>
    <w:uiPriority w:val="0"/>
    <w:pPr>
      <w:tabs>
        <w:tab w:val="left" w:pos="480"/>
      </w:tabs>
      <w:ind w:firstLine="420"/>
    </w:pPr>
    <w:rPr>
      <w:szCs w:val="20"/>
    </w:rPr>
  </w:style>
  <w:style w:type="paragraph" w:customStyle="1" w:styleId="11">
    <w:name w:val="td1"/>
    <w:basedOn w:val="1"/>
    <w:next w:val="1"/>
    <w:qFormat/>
    <w:uiPriority w:val="0"/>
    <w:pPr>
      <w:widowControl/>
      <w:tabs>
        <w:tab w:val="left" w:pos="480"/>
      </w:tabs>
      <w:spacing w:before="280" w:after="280" w:line="300" w:lineRule="atLeast"/>
      <w:ind w:firstLine="200"/>
    </w:pPr>
    <w:rPr>
      <w:color w:val="000000"/>
      <w:sz w:val="18"/>
    </w:rPr>
  </w:style>
  <w:style w:type="paragraph" w:styleId="12">
    <w:name w:val="Normal Indent"/>
    <w:basedOn w:val="1"/>
    <w:next w:val="1"/>
    <w:qFormat/>
    <w:uiPriority w:val="0"/>
    <w:pPr>
      <w:tabs>
        <w:tab w:val="left" w:pos="480"/>
      </w:tabs>
      <w:ind w:firstLine="420" w:firstLineChars="200"/>
    </w:pPr>
  </w:style>
  <w:style w:type="paragraph" w:styleId="13">
    <w:name w:val="annotation text"/>
    <w:basedOn w:val="1"/>
    <w:semiHidden/>
    <w:qFormat/>
    <w:uiPriority w:val="0"/>
    <w:pPr>
      <w:jc w:val="left"/>
    </w:pPr>
    <w:rPr>
      <w:kern w:val="0"/>
      <w:sz w:val="24"/>
      <w:szCs w:val="20"/>
    </w:rPr>
  </w:style>
  <w:style w:type="paragraph" w:styleId="14">
    <w:name w:val="Body Text Indent"/>
    <w:basedOn w:val="1"/>
    <w:next w:val="15"/>
    <w:qFormat/>
    <w:uiPriority w:val="0"/>
    <w:pPr>
      <w:ind w:left="420" w:firstLine="600"/>
    </w:pPr>
    <w:rPr>
      <w:rFonts w:ascii="宋体" w:hAnsi="宋体"/>
      <w:sz w:val="30"/>
    </w:rPr>
  </w:style>
  <w:style w:type="paragraph" w:customStyle="1" w:styleId="15">
    <w:name w:val="样式 标题 1一级标题 + 段前: 0.5 行 段后: 0.5 行"/>
    <w:basedOn w:val="4"/>
    <w:qFormat/>
    <w:uiPriority w:val="99"/>
    <w:pPr>
      <w:spacing w:line="320" w:lineRule="exact"/>
      <w:outlineLvl w:val="9"/>
    </w:pPr>
    <w:rPr>
      <w:spacing w:val="-6"/>
      <w:sz w:val="21"/>
      <w:szCs w:val="21"/>
    </w:rPr>
  </w:style>
  <w:style w:type="paragraph" w:styleId="16">
    <w:name w:val="Plain Text"/>
    <w:basedOn w:val="1"/>
    <w:next w:val="1"/>
    <w:uiPriority w:val="0"/>
    <w:pPr>
      <w:spacing w:line="240" w:lineRule="auto"/>
    </w:pPr>
    <w:rPr>
      <w:rFonts w:ascii="宋体" w:hAnsi="Courier New"/>
      <w:sz w:val="21"/>
      <w:szCs w:val="20"/>
    </w:rPr>
  </w:style>
  <w:style w:type="paragraph" w:styleId="17">
    <w:name w:val="Date"/>
    <w:basedOn w:val="1"/>
    <w:next w:val="1"/>
    <w:link w:val="36"/>
    <w:semiHidden/>
    <w:unhideWhenUsed/>
    <w:qFormat/>
    <w:uiPriority w:val="99"/>
    <w:pPr>
      <w:ind w:left="100" w:leftChars="2500"/>
    </w:pPr>
  </w:style>
  <w:style w:type="paragraph" w:styleId="18">
    <w:name w:val="footer"/>
    <w:basedOn w:val="1"/>
    <w:link w:val="35"/>
    <w:unhideWhenUsed/>
    <w:qFormat/>
    <w:uiPriority w:val="99"/>
    <w:pPr>
      <w:tabs>
        <w:tab w:val="center" w:pos="4153"/>
        <w:tab w:val="right" w:pos="8306"/>
      </w:tabs>
      <w:snapToGrid w:val="0"/>
      <w:jc w:val="left"/>
    </w:pPr>
    <w:rPr>
      <w:sz w:val="18"/>
      <w:szCs w:val="18"/>
    </w:rPr>
  </w:style>
  <w:style w:type="paragraph" w:styleId="19">
    <w:name w:val="header"/>
    <w:basedOn w:val="1"/>
    <w:link w:val="34"/>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2"/>
    <w:basedOn w:val="1"/>
    <w:next w:val="5"/>
    <w:qFormat/>
    <w:uiPriority w:val="0"/>
    <w:pPr>
      <w:widowControl/>
      <w:spacing w:after="100" w:line="276" w:lineRule="auto"/>
      <w:ind w:left="220"/>
      <w:jc w:val="left"/>
    </w:pPr>
    <w:rPr>
      <w:kern w:val="0"/>
      <w:sz w:val="22"/>
    </w:rPr>
  </w:style>
  <w:style w:type="paragraph" w:styleId="21">
    <w:name w:val="Body Text First Indent"/>
    <w:basedOn w:val="2"/>
    <w:qFormat/>
    <w:uiPriority w:val="0"/>
    <w:pPr>
      <w:adjustRightInd w:val="0"/>
      <w:snapToGrid w:val="0"/>
      <w:spacing w:line="336" w:lineRule="auto"/>
      <w:ind w:firstLine="480" w:firstLineChars="200"/>
    </w:pPr>
    <w:rPr>
      <w:rFonts w:ascii="宋体" w:hAnsi="宋体"/>
      <w:sz w:val="24"/>
    </w:rPr>
  </w:style>
  <w:style w:type="paragraph" w:styleId="22">
    <w:name w:val="Body Text First Indent 2"/>
    <w:basedOn w:val="14"/>
    <w:next w:val="21"/>
    <w:qFormat/>
    <w:uiPriority w:val="0"/>
    <w:pPr>
      <w:spacing w:after="120"/>
      <w:ind w:leftChars="200" w:firstLine="420" w:firstLineChars="200"/>
    </w:pPr>
    <w:rPr>
      <w:sz w:val="21"/>
    </w:rPr>
  </w:style>
  <w:style w:type="paragraph" w:customStyle="1" w:styleId="25">
    <w:name w:val="Default"/>
    <w:basedOn w:val="26"/>
    <w:next w:val="1"/>
    <w:qFormat/>
    <w:uiPriority w:val="0"/>
    <w:pPr>
      <w:autoSpaceDE w:val="0"/>
      <w:autoSpaceDN w:val="0"/>
    </w:pPr>
    <w:rPr>
      <w:rFonts w:cs="宋体"/>
      <w:color w:val="000000"/>
      <w:sz w:val="24"/>
      <w:szCs w:val="24"/>
    </w:rPr>
  </w:style>
  <w:style w:type="paragraph" w:customStyle="1" w:styleId="26">
    <w:name w:val="纯文本1"/>
    <w:basedOn w:val="1"/>
    <w:qFormat/>
    <w:uiPriority w:val="0"/>
    <w:pPr>
      <w:adjustRightInd w:val="0"/>
    </w:pPr>
    <w:rPr>
      <w:rFonts w:ascii="宋体" w:hAnsi="Courier New"/>
      <w:szCs w:val="20"/>
    </w:rPr>
  </w:style>
  <w:style w:type="paragraph" w:customStyle="1" w:styleId="27">
    <w:name w:val="样式35"/>
    <w:basedOn w:val="28"/>
    <w:next w:val="32"/>
    <w:qFormat/>
    <w:uiPriority w:val="0"/>
    <w:pPr>
      <w:tabs>
        <w:tab w:val="left" w:pos="0"/>
        <w:tab w:val="left" w:pos="360"/>
        <w:tab w:val="left" w:pos="540"/>
        <w:tab w:val="left" w:pos="567"/>
      </w:tabs>
      <w:spacing w:line="312" w:lineRule="auto"/>
      <w:ind w:firstLine="567"/>
    </w:pPr>
    <w:rPr>
      <w:rFonts w:ascii="宋体"/>
    </w:rPr>
  </w:style>
  <w:style w:type="paragraph" w:customStyle="1" w:styleId="28">
    <w:name w:val="样式26"/>
    <w:basedOn w:val="29"/>
    <w:qFormat/>
    <w:uiPriority w:val="0"/>
    <w:pPr>
      <w:tabs>
        <w:tab w:val="left" w:pos="0"/>
        <w:tab w:val="left" w:pos="360"/>
        <w:tab w:val="left" w:pos="540"/>
        <w:tab w:val="left" w:pos="567"/>
      </w:tabs>
    </w:pPr>
  </w:style>
  <w:style w:type="paragraph" w:customStyle="1" w:styleId="29">
    <w:name w:val="样式21"/>
    <w:basedOn w:val="30"/>
    <w:qFormat/>
    <w:uiPriority w:val="0"/>
    <w:pPr>
      <w:tabs>
        <w:tab w:val="left" w:pos="360"/>
        <w:tab w:val="left" w:pos="567"/>
      </w:tabs>
      <w:spacing w:before="120" w:beforeLines="0" w:after="120" w:afterLines="0"/>
      <w:ind w:hanging="992"/>
    </w:pPr>
    <w:rPr>
      <w:kern w:val="0"/>
    </w:rPr>
  </w:style>
  <w:style w:type="paragraph" w:customStyle="1" w:styleId="30">
    <w:name w:val="样式5"/>
    <w:basedOn w:val="31"/>
    <w:qFormat/>
    <w:uiPriority w:val="0"/>
    <w:pPr>
      <w:tabs>
        <w:tab w:val="left" w:pos="360"/>
        <w:tab w:val="left" w:pos="567"/>
      </w:tabs>
      <w:ind w:hanging="567" w:firstLineChars="0"/>
    </w:pPr>
    <w:rPr>
      <w:rFonts w:cs="Times New Roman"/>
    </w:rPr>
  </w:style>
  <w:style w:type="paragraph" w:customStyle="1" w:styleId="31">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32">
    <w:name w:val="font6"/>
    <w:basedOn w:val="1"/>
    <w:next w:val="20"/>
    <w:qFormat/>
    <w:uiPriority w:val="0"/>
    <w:pPr>
      <w:widowControl/>
      <w:spacing w:before="100" w:beforeAutospacing="1" w:after="100" w:afterAutospacing="1"/>
      <w:jc w:val="left"/>
    </w:pPr>
    <w:rPr>
      <w:rFonts w:ascii="宋体" w:hAnsi="宋体" w:cs="宋体"/>
      <w:kern w:val="0"/>
      <w:sz w:val="20"/>
    </w:rPr>
  </w:style>
  <w:style w:type="paragraph" w:styleId="33">
    <w:name w:val="List Paragraph"/>
    <w:basedOn w:val="1"/>
    <w:qFormat/>
    <w:uiPriority w:val="34"/>
    <w:pPr>
      <w:ind w:firstLine="420" w:firstLineChars="200"/>
    </w:pPr>
  </w:style>
  <w:style w:type="character" w:customStyle="1" w:styleId="34">
    <w:name w:val="页眉 字符"/>
    <w:basedOn w:val="24"/>
    <w:link w:val="19"/>
    <w:qFormat/>
    <w:uiPriority w:val="99"/>
    <w:rPr>
      <w:sz w:val="18"/>
      <w:szCs w:val="18"/>
    </w:rPr>
  </w:style>
  <w:style w:type="character" w:customStyle="1" w:styleId="35">
    <w:name w:val="页脚 字符"/>
    <w:basedOn w:val="24"/>
    <w:link w:val="18"/>
    <w:qFormat/>
    <w:uiPriority w:val="99"/>
    <w:rPr>
      <w:sz w:val="18"/>
      <w:szCs w:val="18"/>
    </w:rPr>
  </w:style>
  <w:style w:type="character" w:customStyle="1" w:styleId="36">
    <w:name w:val="日期 字符"/>
    <w:basedOn w:val="24"/>
    <w:link w:val="17"/>
    <w:semiHidden/>
    <w:qFormat/>
    <w:uiPriority w:val="99"/>
    <w:rPr>
      <w:rFonts w:asciiTheme="minorHAnsi" w:hAnsiTheme="minorHAnsi" w:eastAsiaTheme="minorEastAsia" w:cstheme="minorBidi"/>
      <w:kern w:val="2"/>
      <w:sz w:val="21"/>
      <w:szCs w:val="22"/>
    </w:rPr>
  </w:style>
  <w:style w:type="paragraph" w:customStyle="1" w:styleId="37">
    <w:name w:val="报告表正文"/>
    <w:basedOn w:val="2"/>
    <w:next w:val="1"/>
    <w:qFormat/>
    <w:uiPriority w:val="0"/>
    <w:pPr>
      <w:spacing w:before="0" w:beforeLines="0" w:line="360" w:lineRule="auto"/>
      <w:ind w:left="0" w:right="0" w:firstLine="720" w:firstLineChars="200"/>
    </w:pPr>
    <w:rPr>
      <w:rFonts w:ascii="Times New Roman" w:hAnsi="Times New Roman" w:eastAsia="宋体"/>
      <w:sz w:val="24"/>
      <w:szCs w:val="24"/>
    </w:rPr>
  </w:style>
  <w:style w:type="paragraph" w:customStyle="1" w:styleId="38">
    <w:name w:val="表格正文"/>
    <w:basedOn w:val="1"/>
    <w:next w:val="1"/>
    <w:qFormat/>
    <w:uiPriority w:val="0"/>
    <w:pPr>
      <w:snapToGrid w:val="0"/>
      <w:spacing w:line="240" w:lineRule="auto"/>
      <w:ind w:firstLine="0" w:firstLineChars="0"/>
      <w:jc w:val="center"/>
    </w:pPr>
    <w:rPr>
      <w:rFonts w:ascii="Times New Roman" w:hAnsi="Times New Roman" w:eastAsia="宋体"/>
      <w:color w:val="000000"/>
      <w:kern w:val="0"/>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1108</Words>
  <Characters>1222</Characters>
  <Lines>9</Lines>
  <Paragraphs>2</Paragraphs>
  <TotalTime>2</TotalTime>
  <ScaleCrop>false</ScaleCrop>
  <LinksUpToDate>false</LinksUpToDate>
  <CharactersWithSpaces>1267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2019-07-15T03:54:00Z</dcterms:created>
  <dc:creator>332394983@qq.com</dc:creator>
  <cp:lastModifiedBy>孙不鸦</cp:lastModifiedBy>
  <cp:lastPrinted>2022-05-31T09:00:00Z</cp:lastPrinted>
  <dcterms:modified xsi:type="dcterms:W3CDTF">2023-09-01T01:25:07Z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SaveFontToCloudKey">
    <vt:lpwstr>313964401_btnclosed</vt:lpwstr>
  </property>
  <property fmtid="{D5CDD505-2E9C-101B-9397-08002B2CF9AE}" pid="4" name="ICV">
    <vt:lpwstr>38B16D4CEB8442EA8202119693558730</vt:lpwstr>
  </property>
</Properties>
</file>