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800"/>
      </w:pPr>
    </w:p>
    <w:p>
      <w:pPr>
        <w:spacing w:line="560" w:lineRule="exact"/>
        <w:ind w:right="800"/>
      </w:pPr>
    </w:p>
    <w:p>
      <w:pPr>
        <w:pageBreakBefore w:val="0"/>
        <w:widowControl w:val="0"/>
        <w:kinsoku/>
        <w:wordWrap w:val="0"/>
        <w:overflowPunct/>
        <w:autoSpaceDE/>
        <w:autoSpaceDN/>
        <w:bidi w:val="0"/>
        <w:spacing w:beforeLines="50" w:line="560" w:lineRule="exact"/>
        <w:ind w:firstLine="411" w:firstLineChars="196"/>
        <w:jc w:val="right"/>
        <w:textAlignment w:val="auto"/>
        <w:rPr>
          <w:rFonts w:ascii="仿宋_GB2312" w:hAnsi="Times New Roman" w:eastAsia="仿宋_GB2312"/>
          <w:b/>
          <w:bCs/>
          <w:sz w:val="28"/>
          <w:szCs w:val="20"/>
        </w:rPr>
      </w:pPr>
      <w:r>
        <w:rPr>
          <w:rFonts w:hint="eastAsia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湛环建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霞</w:t>
      </w:r>
      <w:r>
        <w:rPr>
          <w:rFonts w:hint="eastAsia" w:ascii="仿宋_GB2312" w:hAnsi="仿宋_GB2312" w:eastAsia="仿宋_GB2312" w:cs="仿宋_GB2312"/>
          <w:sz w:val="32"/>
          <w:szCs w:val="32"/>
        </w:rPr>
        <w:t>（夜）〔202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号 </w:t>
      </w:r>
    </w:p>
    <w:p>
      <w:pPr>
        <w:pStyle w:val="2"/>
        <w:pageBreakBefore w:val="0"/>
        <w:widowControl w:val="0"/>
        <w:numPr>
          <w:ilvl w:val="0"/>
          <w:numId w:val="0"/>
        </w:numPr>
        <w:kinsoku/>
        <w:overflowPunct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eastAsia="方正小标宋简体"/>
          <w:b w:val="0"/>
          <w:spacing w:val="-10"/>
          <w:sz w:val="44"/>
          <w:szCs w:val="44"/>
        </w:rPr>
      </w:pPr>
    </w:p>
    <w:p>
      <w:pPr>
        <w:pStyle w:val="2"/>
        <w:pageBreakBefore w:val="0"/>
        <w:widowControl w:val="0"/>
        <w:numPr>
          <w:ilvl w:val="0"/>
          <w:numId w:val="0"/>
        </w:numPr>
        <w:kinsoku/>
        <w:overflowPunct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spacing w:val="-1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spacing w:val="-10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b w:val="0"/>
          <w:spacing w:val="-10"/>
          <w:sz w:val="44"/>
          <w:szCs w:val="44"/>
          <w:lang w:val="en-US" w:eastAsia="zh-CN"/>
        </w:rPr>
        <w:t>湛江市港区人民医院新建医疗综合楼</w:t>
      </w:r>
    </w:p>
    <w:p>
      <w:pPr>
        <w:pStyle w:val="2"/>
        <w:pageBreakBefore w:val="0"/>
        <w:widowControl w:val="0"/>
        <w:numPr>
          <w:ilvl w:val="0"/>
          <w:numId w:val="0"/>
        </w:numPr>
        <w:kinsoku/>
        <w:overflowPunct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spacing w:val="-10"/>
          <w:sz w:val="44"/>
          <w:szCs w:val="44"/>
          <w:lang w:val="en-US" w:eastAsia="zh-CN"/>
        </w:rPr>
        <w:t>及配套工程项目（感染楼）</w:t>
      </w:r>
      <w:r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  <w:t>连续夜间施工</w:t>
      </w:r>
    </w:p>
    <w:p>
      <w:pPr>
        <w:pStyle w:val="2"/>
        <w:pageBreakBefore w:val="0"/>
        <w:widowControl w:val="0"/>
        <w:numPr>
          <w:ilvl w:val="0"/>
          <w:numId w:val="0"/>
        </w:numPr>
        <w:kinsoku/>
        <w:overflowPunct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  <w:t>审批意见的函</w:t>
      </w:r>
    </w:p>
    <w:p>
      <w:pPr>
        <w:pStyle w:val="3"/>
        <w:pageBreakBefore w:val="0"/>
        <w:widowControl w:val="0"/>
        <w:kinsoku/>
        <w:overflowPunct/>
        <w:autoSpaceDE/>
        <w:autoSpaceDN/>
        <w:bidi w:val="0"/>
        <w:spacing w:line="560" w:lineRule="exact"/>
        <w:ind w:firstLine="0" w:firstLineChars="0"/>
        <w:textAlignment w:val="auto"/>
        <w:rPr>
          <w:snapToGrid w:val="0"/>
          <w:sz w:val="28"/>
          <w:szCs w:val="20"/>
        </w:rPr>
      </w:pPr>
    </w:p>
    <w:p>
      <w:pPr>
        <w:pStyle w:val="3"/>
        <w:pageBreakBefore w:val="0"/>
        <w:widowControl w:val="0"/>
        <w:tabs>
          <w:tab w:val="left" w:pos="1920"/>
        </w:tabs>
        <w:kinsoku/>
        <w:overflowPunct/>
        <w:autoSpaceDE/>
        <w:autoSpaceDN/>
        <w:bidi w:val="0"/>
        <w:spacing w:line="56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hAnsi="仿宋_GB2312" w:cs="仿宋_GB2312"/>
          <w:sz w:val="32"/>
          <w:szCs w:val="32"/>
          <w:lang w:val="en-US" w:eastAsia="zh-CN"/>
        </w:rPr>
        <w:t>中建三局集团有限公司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pStyle w:val="3"/>
        <w:pageBreakBefore w:val="0"/>
        <w:widowControl w:val="0"/>
        <w:kinsoku/>
        <w:overflowPunct/>
        <w:autoSpaceDE/>
        <w:autoSpaceDN/>
        <w:bidi w:val="0"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你</w:t>
      </w:r>
      <w:r>
        <w:rPr>
          <w:rFonts w:hint="eastAsia" w:hAnsi="仿宋_GB2312" w:cs="仿宋_GB2312"/>
          <w:sz w:val="32"/>
          <w:szCs w:val="32"/>
          <w:lang w:val="en-US" w:eastAsia="zh-CN"/>
        </w:rPr>
        <w:t>司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湛江市港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区人民医院新建医疗综合楼及配套工程项目（感染楼）</w:t>
      </w:r>
      <w:r>
        <w:rPr>
          <w:rFonts w:hint="eastAsia" w:hAnsi="仿宋_GB2312" w:cs="仿宋_GB2312"/>
          <w:sz w:val="32"/>
          <w:szCs w:val="32"/>
          <w:lang w:eastAsia="zh-CN"/>
        </w:rPr>
        <w:t>夜间施工申请函</w:t>
      </w:r>
      <w:r>
        <w:rPr>
          <w:rFonts w:hint="eastAsia" w:ascii="仿宋_GB2312" w:hAnsi="仿宋_GB2312" w:eastAsia="仿宋_GB2312" w:cs="仿宋_GB2312"/>
          <w:sz w:val="32"/>
          <w:szCs w:val="32"/>
        </w:rPr>
        <w:t>》收悉。现提出审批意见如下：</w:t>
      </w:r>
    </w:p>
    <w:p>
      <w:pPr>
        <w:pStyle w:val="3"/>
        <w:pageBreakBefore w:val="0"/>
        <w:widowControl w:val="0"/>
        <w:kinsoku/>
        <w:overflowPunct/>
        <w:autoSpaceDE/>
        <w:autoSpaceDN/>
        <w:bidi w:val="0"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一、根据湛江市</w:t>
      </w:r>
      <w:r>
        <w:rPr>
          <w:rFonts w:hint="eastAsia" w:hAnsi="仿宋_GB2312" w:cs="仿宋_GB2312"/>
          <w:sz w:val="32"/>
          <w:szCs w:val="32"/>
          <w:lang w:val="en-US" w:eastAsia="zh-CN"/>
        </w:rPr>
        <w:t>霞山</w:t>
      </w:r>
      <w:r>
        <w:rPr>
          <w:rFonts w:hint="eastAsia" w:hAnsi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住房和城乡建设局的意见，同意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湛江市港区人民医院新建医疗综合楼及配套工程项目（感染楼）</w:t>
      </w:r>
      <w:r>
        <w:rPr>
          <w:rFonts w:hint="eastAsia" w:hAnsi="仿宋_GB2312" w:cs="仿宋_GB2312"/>
          <w:sz w:val="32"/>
          <w:szCs w:val="32"/>
          <w:lang w:val="en-US" w:eastAsia="zh-CN"/>
        </w:rPr>
        <w:t>地下室负三层墙柱及负二层梁板混凝土施工浇筑工段，</w:t>
      </w:r>
      <w:r>
        <w:rPr>
          <w:rFonts w:hint="eastAsia" w:ascii="仿宋_GB2312" w:hAnsi="仿宋_GB2312" w:eastAsia="仿宋_GB2312" w:cs="仿宋_GB2312"/>
          <w:sz w:val="32"/>
          <w:szCs w:val="32"/>
        </w:rPr>
        <w:t>在202</w:t>
      </w:r>
      <w:r>
        <w:rPr>
          <w:rFonts w:hint="eastAsia" w:hAnsi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hAnsi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hAnsi="仿宋_GB2312" w:cs="仿宋_GB2312"/>
          <w:sz w:val="3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hAnsi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hAnsi="仿宋_GB2312" w:cs="仿宋_GB2312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</w:rPr>
        <w:t>日连续施工，其他工序按正常时间施工。</w:t>
      </w:r>
    </w:p>
    <w:p>
      <w:pPr>
        <w:pStyle w:val="3"/>
        <w:pageBreakBefore w:val="0"/>
        <w:widowControl w:val="0"/>
        <w:kinsoku/>
        <w:overflowPunct/>
        <w:autoSpaceDE/>
        <w:autoSpaceDN/>
        <w:bidi w:val="0"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施工过程中，须加强施工管理，合理安排施工时间，缩短工期，尽量减少夜间施工，并制订噪声防治方案，采取必要的噪声防治措施，确保施工噪声符合《建设工地场界噪声排放标准》（GB123523-2011）的要求后排放。</w:t>
      </w:r>
    </w:p>
    <w:p>
      <w:pPr>
        <w:pStyle w:val="3"/>
        <w:pageBreakBefore w:val="0"/>
        <w:widowControl w:val="0"/>
        <w:kinsoku/>
        <w:overflowPunct/>
        <w:autoSpaceDE/>
        <w:autoSpaceDN/>
        <w:bidi w:val="0"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三、必须依法依规将夜间施工的相关事宜公告附近居民，公告中应写清楚夜间施工的内容、工地负责人及联系电话。</w:t>
      </w:r>
    </w:p>
    <w:p>
      <w:pPr>
        <w:pStyle w:val="3"/>
        <w:pageBreakBefore w:val="0"/>
        <w:widowControl w:val="0"/>
        <w:kinsoku/>
        <w:overflowPunct/>
        <w:autoSpaceDE/>
        <w:autoSpaceDN/>
        <w:bidi w:val="0"/>
        <w:spacing w:line="560" w:lineRule="exact"/>
        <w:ind w:right="1120" w:firstLine="64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</w:t>
      </w:r>
    </w:p>
    <w:p>
      <w:pPr>
        <w:pStyle w:val="3"/>
        <w:pageBreakBefore w:val="0"/>
        <w:widowControl w:val="0"/>
        <w:kinsoku/>
        <w:overflowPunct/>
        <w:autoSpaceDE/>
        <w:autoSpaceDN/>
        <w:bidi w:val="0"/>
        <w:spacing w:line="560" w:lineRule="exact"/>
        <w:ind w:right="1120" w:firstLine="640"/>
        <w:jc w:val="both"/>
        <w:textAlignment w:val="auto"/>
        <w:rPr>
          <w:rFonts w:hint="eastAsia" w:hAnsi="仿宋_GB2312" w:cs="仿宋_GB2312"/>
          <w:sz w:val="32"/>
          <w:szCs w:val="32"/>
          <w:lang w:eastAsia="zh-CN"/>
        </w:rPr>
      </w:pPr>
      <w:r>
        <w:rPr>
          <w:rFonts w:hint="eastAsia" w:hAnsi="仿宋_GB2312" w:cs="仿宋_GB2312"/>
          <w:sz w:val="32"/>
          <w:szCs w:val="32"/>
          <w:lang w:eastAsia="zh-CN"/>
        </w:rPr>
        <w:t>（此页无正文）</w:t>
      </w:r>
    </w:p>
    <w:p>
      <w:pPr>
        <w:pStyle w:val="3"/>
        <w:pageBreakBefore w:val="0"/>
        <w:widowControl w:val="0"/>
        <w:kinsoku/>
        <w:overflowPunct/>
        <w:autoSpaceDE/>
        <w:autoSpaceDN/>
        <w:bidi w:val="0"/>
        <w:spacing w:line="560" w:lineRule="exact"/>
        <w:ind w:right="1120" w:firstLine="640"/>
        <w:jc w:val="both"/>
        <w:textAlignment w:val="auto"/>
        <w:rPr>
          <w:rFonts w:hint="eastAsia" w:hAnsi="仿宋_GB2312" w:cs="仿宋_GB2312"/>
          <w:sz w:val="32"/>
          <w:szCs w:val="32"/>
          <w:lang w:eastAsia="zh-CN"/>
        </w:rPr>
      </w:pPr>
    </w:p>
    <w:p>
      <w:pPr>
        <w:pStyle w:val="3"/>
        <w:pageBreakBefore w:val="0"/>
        <w:widowControl w:val="0"/>
        <w:kinsoku/>
        <w:overflowPunct/>
        <w:autoSpaceDE/>
        <w:autoSpaceDN/>
        <w:bidi w:val="0"/>
        <w:spacing w:line="560" w:lineRule="exact"/>
        <w:ind w:left="0" w:leftChars="0" w:right="1120"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3"/>
        <w:pageBreakBefore w:val="0"/>
        <w:widowControl w:val="0"/>
        <w:kinsoku/>
        <w:overflowPunct/>
        <w:autoSpaceDE/>
        <w:autoSpaceDN/>
        <w:bidi w:val="0"/>
        <w:spacing w:line="560" w:lineRule="exact"/>
        <w:ind w:right="1120"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</w:t>
      </w:r>
      <w:r>
        <w:rPr>
          <w:rFonts w:hint="eastAsia" w:hAnsi="仿宋_GB2312" w:cs="仿宋_GB2312"/>
          <w:sz w:val="32"/>
          <w:szCs w:val="32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湛江市生态环境局</w:t>
      </w:r>
    </w:p>
    <w:p>
      <w:pPr>
        <w:pageBreakBefore w:val="0"/>
        <w:widowControl w:val="0"/>
        <w:kinsoku/>
        <w:overflowPunct/>
        <w:autoSpaceDE/>
        <w:autoSpaceDN/>
        <w:bidi w:val="0"/>
        <w:spacing w:line="560" w:lineRule="exac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</w:t>
      </w:r>
      <w:r>
        <w:rPr>
          <w:rFonts w:hint="eastAsia" w:hAnsi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 xml:space="preserve">    2023年12月27日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小标宋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FB"/>
    <w:multiLevelType w:val="multilevel"/>
    <w:tmpl w:val="FFFFFFFB"/>
    <w:lvl w:ilvl="0" w:tentative="0">
      <w:start w:val="1"/>
      <w:numFmt w:val="none"/>
      <w:pStyle w:val="2"/>
      <w:suff w:val="nothing"/>
      <w:lvlText w:val=""/>
      <w:lvlJc w:val="center"/>
      <w:pPr>
        <w:ind w:left="425" w:hanging="425"/>
      </w:pPr>
      <w:rPr>
        <w:rFonts w:hint="eastAsia" w:ascii="宋体" w:hAnsi="Times New Roman" w:eastAsia="宋体"/>
        <w:b/>
        <w:i w:val="0"/>
        <w:sz w:val="44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0" w:firstLine="567"/>
      </w:pPr>
      <w:rPr>
        <w:rFonts w:hint="eastAsia" w:ascii="黑体" w:hAnsi="Times New Roman" w:eastAsia="黑体"/>
        <w:b/>
        <w:i w:val="0"/>
        <w:spacing w:val="0"/>
        <w:position w:val="0"/>
        <w:sz w:val="30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567"/>
      </w:pPr>
      <w:rPr>
        <w:rFonts w:hint="eastAsia" w:ascii="Times New Roman" w:eastAsia="楷体_GB2312"/>
        <w:b/>
        <w:i w:val="0"/>
        <w:sz w:val="30"/>
      </w:rPr>
    </w:lvl>
    <w:lvl w:ilvl="3" w:tentative="0">
      <w:start w:val="1"/>
      <w:numFmt w:val="decimal"/>
      <w:suff w:val="nothing"/>
      <w:lvlText w:val="%4."/>
      <w:lvlJc w:val="left"/>
      <w:pPr>
        <w:ind w:left="0" w:firstLine="567"/>
      </w:pPr>
      <w:rPr>
        <w:rFonts w:hint="eastAsia" w:ascii="仿宋_GB2312" w:eastAsia="仿宋_GB2312"/>
        <w:b/>
        <w:i w:val="0"/>
        <w:sz w:val="30"/>
      </w:rPr>
    </w:lvl>
    <w:lvl w:ilvl="4" w:tentative="0">
      <w:start w:val="1"/>
      <w:numFmt w:val="decimal"/>
      <w:suff w:val="nothing"/>
      <w:lvlText w:val="(%5)"/>
      <w:lvlJc w:val="left"/>
      <w:pPr>
        <w:ind w:left="0" w:firstLine="567"/>
      </w:pPr>
      <w:rPr>
        <w:rFonts w:hint="eastAsia" w:ascii="仿宋_GB2312" w:eastAsia="仿宋_GB2312"/>
        <w:b w:val="0"/>
        <w:i w:val="0"/>
        <w:sz w:val="30"/>
      </w:rPr>
    </w:lvl>
    <w:lvl w:ilvl="5" w:tentative="0">
      <w:start w:val="1"/>
      <w:numFmt w:val="lowerLetter"/>
      <w:lvlText w:val="(%6)"/>
      <w:lvlJc w:val="left"/>
      <w:pPr>
        <w:tabs>
          <w:tab w:val="left" w:pos="2550"/>
        </w:tabs>
        <w:ind w:left="2550" w:hanging="425"/>
      </w:pPr>
    </w:lvl>
    <w:lvl w:ilvl="6" w:tentative="0">
      <w:start w:val="1"/>
      <w:numFmt w:val="lowerRoman"/>
      <w:lvlText w:val="(%7)"/>
      <w:lvlJc w:val="left"/>
      <w:pPr>
        <w:tabs>
          <w:tab w:val="left" w:pos="0"/>
        </w:tabs>
        <w:ind w:left="2975" w:hanging="425"/>
      </w:pPr>
    </w:lvl>
    <w:lvl w:ilvl="7" w:tentative="0">
      <w:start w:val="1"/>
      <w:numFmt w:val="lowerLetter"/>
      <w:lvlText w:val="(%8)"/>
      <w:lvlJc w:val="left"/>
      <w:pPr>
        <w:tabs>
          <w:tab w:val="left" w:pos="0"/>
        </w:tabs>
        <w:ind w:left="3400" w:hanging="425"/>
      </w:pPr>
    </w:lvl>
    <w:lvl w:ilvl="8" w:tentative="0">
      <w:start w:val="1"/>
      <w:numFmt w:val="lowerRoman"/>
      <w:lvlText w:val="(%9)"/>
      <w:lvlJc w:val="left"/>
      <w:pPr>
        <w:tabs>
          <w:tab w:val="left" w:pos="0"/>
        </w:tabs>
        <w:ind w:left="3825" w:hanging="425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jYzVmZGQ1Yzc4OTlkNGY5NDIzNjA4ZjQ3NDNkNDEifQ=="/>
  </w:docVars>
  <w:rsids>
    <w:rsidRoot w:val="62756566"/>
    <w:rsid w:val="15F95429"/>
    <w:rsid w:val="1865446C"/>
    <w:rsid w:val="295E47BE"/>
    <w:rsid w:val="495E5A43"/>
    <w:rsid w:val="4B164CB2"/>
    <w:rsid w:val="4CF403DA"/>
    <w:rsid w:val="6275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numPr>
        <w:ilvl w:val="0"/>
        <w:numId w:val="1"/>
      </w:numPr>
      <w:snapToGrid w:val="0"/>
      <w:outlineLvl w:val="0"/>
    </w:pPr>
    <w:rPr>
      <w:rFonts w:ascii="仿宋_GB2312" w:hAnsi="宋体" w:cs="宋体"/>
      <w:b/>
      <w:kern w:val="0"/>
      <w:sz w:val="36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autoRedefine/>
    <w:unhideWhenUsed/>
    <w:qFormat/>
    <w:uiPriority w:val="0"/>
    <w:pPr>
      <w:topLinePunct/>
      <w:adjustRightInd w:val="0"/>
      <w:ind w:firstLine="200" w:firstLineChars="200"/>
    </w:pPr>
    <w:rPr>
      <w:rFonts w:ascii="仿宋_GB2312" w:hAnsi="Times New Roman" w:eastAsia="仿宋_GB2312"/>
      <w:kern w:val="0"/>
      <w:sz w:val="3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336</Words>
  <Characters>360</Characters>
  <Lines>0</Lines>
  <Paragraphs>0</Paragraphs>
  <TotalTime>17</TotalTime>
  <ScaleCrop>false</ScaleCrop>
  <LinksUpToDate>false</LinksUpToDate>
  <CharactersWithSpaces>466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2023-09-12T08:27:00Z</dcterms:created>
  <dc:creator>孙不鸦</dc:creator>
  <cp:lastModifiedBy>锂锂鱼</cp:lastModifiedBy>
  <cp:lastPrinted>2023-12-27T03:34:50Z</cp:lastPrinted>
  <dcterms:modified xsi:type="dcterms:W3CDTF">2023-12-27T03:44:05Z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ED60C80A92C54F38A678BD81214E0CE2_11</vt:lpwstr>
  </property>
</Properties>
</file>