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21</w:t>
      </w:r>
      <w:r>
        <w:rPr>
          <w:rFonts w:hint="eastAsia" w:ascii="仿宋_GB2312" w:eastAsia="仿宋_GB2312"/>
          <w:sz w:val="32"/>
        </w:rPr>
        <w:t>〕</w:t>
      </w:r>
      <w:r>
        <w:rPr>
          <w:rFonts w:hint="eastAsia" w:ascii="仿宋_GB2312" w:eastAsia="仿宋_GB2312"/>
          <w:sz w:val="32"/>
          <w:lang w:val="en-US" w:eastAsia="zh-CN"/>
        </w:rPr>
        <w:t>20</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spacing w:val="-17"/>
          <w:sz w:val="44"/>
          <w:szCs w:val="44"/>
        </w:rPr>
      </w:pPr>
      <w:r>
        <w:rPr>
          <w:rFonts w:hint="eastAsia" w:ascii="方正小标宋简体" w:hAnsi="方正小标宋简体" w:eastAsia="方正小标宋简体" w:cs="方正小标宋简体"/>
          <w:spacing w:val="-17"/>
          <w:sz w:val="44"/>
          <w:szCs w:val="44"/>
        </w:rPr>
        <w:t>关于</w:t>
      </w:r>
      <w:r>
        <w:rPr>
          <w:rFonts w:hint="eastAsia" w:ascii="方正小标宋简体" w:hAnsi="方正小标宋简体" w:eastAsia="方正小标宋简体" w:cs="方正小标宋简体"/>
          <w:spacing w:val="-17"/>
          <w:sz w:val="44"/>
          <w:szCs w:val="44"/>
          <w:lang w:eastAsia="zh-CN"/>
        </w:rPr>
        <w:t>湛江中捷石油有限公司新增甲醇液碱卸船装汽车改造工程（一期）环境影响报告表</w:t>
      </w:r>
      <w:r>
        <w:rPr>
          <w:rFonts w:hint="eastAsia" w:ascii="方正小标宋简体" w:hAnsi="方正小标宋简体" w:eastAsia="方正小标宋简体" w:cs="方正小标宋简体"/>
          <w:spacing w:val="-17"/>
          <w:sz w:val="44"/>
          <w:szCs w:val="44"/>
        </w:rPr>
        <w:t>的批复</w:t>
      </w:r>
    </w:p>
    <w:p>
      <w:pPr>
        <w:rPr>
          <w:rFonts w:hint="eastAsia" w:ascii="仿宋_GB2312" w:eastAsia="仿宋_GB2312"/>
          <w:sz w:val="32"/>
          <w:szCs w:val="32"/>
        </w:rPr>
      </w:pPr>
    </w:p>
    <w:p>
      <w:pPr>
        <w:keepNext w:val="0"/>
        <w:keepLines w:val="0"/>
        <w:pageBreakBefore w:val="0"/>
        <w:widowControl w:val="0"/>
        <w:kinsoku/>
        <w:wordWrap/>
        <w:overflowPunct/>
        <w:topLinePunct w:val="0"/>
        <w:bidi w:val="0"/>
        <w:spacing w:line="560" w:lineRule="exact"/>
        <w:ind w:right="0"/>
        <w:textAlignment w:val="auto"/>
        <w:rPr>
          <w:rFonts w:hint="eastAsia" w:ascii="仿宋" w:hAnsi="仿宋" w:eastAsia="仿宋" w:cs="仿宋"/>
          <w:sz w:val="32"/>
          <w:szCs w:val="32"/>
        </w:rPr>
      </w:pPr>
      <w:r>
        <w:rPr>
          <w:rFonts w:hint="eastAsia" w:ascii="仿宋" w:hAnsi="仿宋" w:eastAsia="仿宋" w:cs="仿宋"/>
          <w:sz w:val="32"/>
          <w:szCs w:val="32"/>
        </w:rPr>
        <w:t>湛江中捷石油有限公司：</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你单位报批的《</w:t>
      </w:r>
      <w:r>
        <w:rPr>
          <w:rFonts w:hint="eastAsia" w:ascii="仿宋" w:hAnsi="仿宋" w:eastAsia="仿宋" w:cs="仿宋"/>
          <w:sz w:val="32"/>
          <w:szCs w:val="32"/>
          <w:lang w:eastAsia="zh-CN"/>
        </w:rPr>
        <w:t>湛江中捷石油有限公司新增甲醇液碱卸船装汽车改造工程（一期）环境影响报</w:t>
      </w:r>
      <w:bookmarkStart w:id="0" w:name="_GoBack"/>
      <w:bookmarkEnd w:id="0"/>
      <w:r>
        <w:rPr>
          <w:rFonts w:hint="eastAsia" w:ascii="仿宋" w:hAnsi="仿宋" w:eastAsia="仿宋" w:cs="仿宋"/>
          <w:sz w:val="32"/>
          <w:szCs w:val="32"/>
          <w:lang w:eastAsia="zh-CN"/>
        </w:rPr>
        <w:t>告表</w:t>
      </w:r>
      <w:r>
        <w:rPr>
          <w:rFonts w:hint="eastAsia" w:ascii="仿宋" w:hAnsi="仿宋" w:eastAsia="仿宋" w:cs="仿宋"/>
          <w:sz w:val="32"/>
          <w:szCs w:val="32"/>
        </w:rPr>
        <w:t>》（以下简称“报告表”）等材料收悉。经研究，批复如下：</w:t>
      </w:r>
    </w:p>
    <w:p>
      <w:pPr>
        <w:keepNext w:val="0"/>
        <w:keepLines w:val="0"/>
        <w:pageBreakBefore w:val="0"/>
        <w:widowControl w:val="0"/>
        <w:numPr>
          <w:ilvl w:val="0"/>
          <w:numId w:val="2"/>
        </w:numPr>
        <w:kinsoku/>
        <w:wordWrap/>
        <w:overflowPunct/>
        <w:topLinePunct w:val="0"/>
        <w:bidi w:val="0"/>
        <w:spacing w:line="560" w:lineRule="exact"/>
        <w:ind w:left="0" w:leftChars="0" w:righ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湛江中捷石油有限公司（原湛江凌志润滑油有限公司）新增甲醇液碱卸船装汽车改造工程项目（一期）在湛江市霞山区友谊路一号湛江港石化仓储区内进行扩建，项目主要建设内容包括1个500m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液碱罐、1个10m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水罐、1座液碱装车台及其相关配套设施。扩建完成后厂区内共设有9个储罐，分别为10000m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汽油储罐1个、8000m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汽油储罐1个、3000m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汽油储罐1个、6500m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柴油储罐1个、5000m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柴油储罐1个、3000m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柴油储罐2个、500m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液碱储罐、10m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lang w:val="en-US" w:eastAsia="zh-CN"/>
        </w:rPr>
        <w:t>水罐1个及其相关配套设施总占地面积为19900.15m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lang w:val="en-US" w:eastAsia="zh-CN"/>
        </w:rPr>
        <w:t>，其中原有用地面积18359.51 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lang w:val="en-US" w:eastAsia="zh-CN"/>
        </w:rPr>
        <w:t>，新增用地面积1540.64 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lang w:val="en-US" w:eastAsia="zh-CN"/>
        </w:rPr>
        <w:t>。项目总投资500万元，其中环保投资25万元，环保投资占比5%；项目依托原有人员，不新增岗位定员，员工不在项目内食宿，年工作365天，1天24小时。</w:t>
      </w:r>
    </w:p>
    <w:p>
      <w:pPr>
        <w:keepNext w:val="0"/>
        <w:keepLines w:val="0"/>
        <w:pageBreakBefore w:val="0"/>
        <w:widowControl w:val="0"/>
        <w:numPr>
          <w:ilvl w:val="0"/>
          <w:numId w:val="2"/>
        </w:numPr>
        <w:kinsoku/>
        <w:wordWrap/>
        <w:overflowPunct/>
        <w:topLinePunct w:val="0"/>
        <w:bidi w:val="0"/>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报告表</w:t>
      </w:r>
      <w:r>
        <w:rPr>
          <w:rFonts w:hint="eastAsia" w:ascii="仿宋" w:hAnsi="仿宋" w:eastAsia="仿宋" w:cs="仿宋"/>
          <w:sz w:val="32"/>
          <w:szCs w:val="32"/>
        </w:rPr>
        <w:t>的评价结论及湛江市生态环境技术中心《关于</w:t>
      </w:r>
      <w:r>
        <w:rPr>
          <w:rFonts w:hint="eastAsia" w:ascii="仿宋" w:hAnsi="仿宋" w:eastAsia="仿宋" w:cs="仿宋"/>
          <w:sz w:val="32"/>
          <w:szCs w:val="32"/>
          <w:lang w:eastAsia="zh-CN"/>
        </w:rPr>
        <w:t>湛江中捷石油有限公司新增甲醇液碱卸船装汽车改造工程（一期）</w:t>
      </w:r>
      <w:r>
        <w:rPr>
          <w:rFonts w:hint="eastAsia" w:ascii="仿宋" w:hAnsi="仿宋" w:eastAsia="仿宋" w:cs="仿宋"/>
          <w:sz w:val="32"/>
          <w:szCs w:val="32"/>
        </w:rPr>
        <w:t>环境影响报告表的评估意见》（湛环技评表〔2021〕76号），在全面落实</w:t>
      </w:r>
      <w:r>
        <w:rPr>
          <w:rFonts w:hint="eastAsia" w:ascii="仿宋" w:hAnsi="仿宋" w:eastAsia="仿宋" w:cs="仿宋"/>
          <w:sz w:val="32"/>
          <w:szCs w:val="32"/>
          <w:lang w:eastAsia="zh-CN"/>
        </w:rPr>
        <w:t>报告表</w:t>
      </w:r>
      <w:r>
        <w:rPr>
          <w:rFonts w:hint="eastAsia" w:ascii="仿宋" w:hAnsi="仿宋" w:eastAsia="仿宋" w:cs="仿宋"/>
          <w:sz w:val="32"/>
          <w:szCs w:val="32"/>
        </w:rPr>
        <w:t>中提出的各项污染防治和风险防范措施，并确保污染物排放稳定达标且符合总量要求的前提下，项目按照</w:t>
      </w:r>
      <w:r>
        <w:rPr>
          <w:rFonts w:hint="eastAsia" w:ascii="仿宋" w:hAnsi="仿宋" w:eastAsia="仿宋" w:cs="仿宋"/>
          <w:sz w:val="32"/>
          <w:szCs w:val="32"/>
          <w:lang w:eastAsia="zh-CN"/>
        </w:rPr>
        <w:t>报告表</w:t>
      </w:r>
      <w:r>
        <w:rPr>
          <w:rFonts w:hint="eastAsia" w:ascii="仿宋" w:hAnsi="仿宋" w:eastAsia="仿宋" w:cs="仿宋"/>
          <w:sz w:val="32"/>
          <w:szCs w:val="32"/>
        </w:rPr>
        <w:t>中所列性质、规模、地点和拟采取的环境保护措施进行建设，从</w:t>
      </w:r>
      <w:r>
        <w:rPr>
          <w:rFonts w:hint="eastAsia" w:ascii="仿宋" w:hAnsi="仿宋" w:eastAsia="仿宋" w:cs="仿宋"/>
          <w:sz w:val="32"/>
          <w:szCs w:val="32"/>
          <w:lang w:val="en-US" w:eastAsia="zh-CN"/>
        </w:rPr>
        <w:t>生态</w:t>
      </w:r>
      <w:r>
        <w:rPr>
          <w:rFonts w:hint="eastAsia" w:ascii="仿宋" w:hAnsi="仿宋" w:eastAsia="仿宋" w:cs="仿宋"/>
          <w:sz w:val="32"/>
          <w:szCs w:val="32"/>
        </w:rPr>
        <w:t>环境保护角度可行。我局原则通过对报告</w:t>
      </w:r>
      <w:r>
        <w:rPr>
          <w:rFonts w:hint="eastAsia" w:ascii="仿宋" w:hAnsi="仿宋" w:eastAsia="仿宋" w:cs="仿宋"/>
          <w:sz w:val="32"/>
          <w:szCs w:val="32"/>
          <w:lang w:eastAsia="zh-CN"/>
        </w:rPr>
        <w:t>表</w:t>
      </w:r>
      <w:r>
        <w:rPr>
          <w:rFonts w:hint="eastAsia" w:ascii="仿宋" w:hAnsi="仿宋" w:eastAsia="仿宋" w:cs="仿宋"/>
          <w:sz w:val="32"/>
          <w:szCs w:val="32"/>
        </w:rPr>
        <w:t>的审查，你公司应按照报告</w:t>
      </w:r>
      <w:r>
        <w:rPr>
          <w:rFonts w:hint="eastAsia" w:ascii="仿宋" w:hAnsi="仿宋" w:eastAsia="仿宋" w:cs="仿宋"/>
          <w:sz w:val="32"/>
          <w:szCs w:val="32"/>
          <w:lang w:eastAsia="zh-CN"/>
        </w:rPr>
        <w:t>表</w:t>
      </w:r>
      <w:r>
        <w:rPr>
          <w:rFonts w:hint="eastAsia" w:ascii="仿宋" w:hAnsi="仿宋" w:eastAsia="仿宋" w:cs="仿宋"/>
          <w:sz w:val="32"/>
          <w:szCs w:val="32"/>
        </w:rPr>
        <w:t>内容组织实施。</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该项目建设必须严格执行配套环境保护设施与主体工程同时设计、同时施工、同时投产使用的环境保护“三同时”制度。项目竣工后，建设单位须按规定程序自主开展建设项目竣工环境保护验收，验收合格后方可正式投入生产。</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）该项目须加强环保管理和“三废”防治设施维护，严格按照环评的要求</w:t>
      </w:r>
      <w:r>
        <w:rPr>
          <w:rFonts w:hint="eastAsia" w:ascii="仿宋_GB2312" w:hAnsi="仿宋_GB2312" w:eastAsia="仿宋_GB2312" w:cs="仿宋_GB2312"/>
          <w:sz w:val="32"/>
          <w:szCs w:val="32"/>
          <w:lang w:val="en-US" w:eastAsia="zh-CN"/>
        </w:rPr>
        <w:t>落实</w:t>
      </w:r>
      <w:r>
        <w:rPr>
          <w:rFonts w:hint="eastAsia" w:ascii="仿宋_GB2312" w:hAnsi="仿宋_GB2312" w:eastAsia="仿宋_GB2312" w:cs="仿宋_GB2312"/>
          <w:sz w:val="32"/>
          <w:szCs w:val="32"/>
        </w:rPr>
        <w:t>各项污染防治措施，</w:t>
      </w:r>
      <w:r>
        <w:rPr>
          <w:rFonts w:hint="eastAsia" w:ascii="仿宋_GB2312" w:hAnsi="仿宋_GB2312" w:eastAsia="仿宋_GB2312" w:cs="仿宋_GB2312"/>
          <w:sz w:val="32"/>
          <w:szCs w:val="32"/>
          <w:lang w:eastAsia="zh-CN"/>
        </w:rPr>
        <w:t>确保</w:t>
      </w:r>
      <w:r>
        <w:rPr>
          <w:rFonts w:hint="eastAsia" w:ascii="仿宋_GB2312" w:hAnsi="仿宋_GB2312" w:eastAsia="仿宋_GB2312" w:cs="仿宋_GB2312"/>
          <w:sz w:val="32"/>
          <w:szCs w:val="32"/>
        </w:rPr>
        <w:t>项目固废得到有效处置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各类污染物</w:t>
      </w:r>
      <w:r>
        <w:rPr>
          <w:rFonts w:hint="eastAsia" w:ascii="仿宋_GB2312" w:hAnsi="仿宋_GB2312" w:eastAsia="仿宋_GB2312" w:cs="仿宋_GB2312"/>
          <w:sz w:val="32"/>
          <w:szCs w:val="32"/>
        </w:rPr>
        <w:t>稳定达标排放。</w:t>
      </w:r>
    </w:p>
    <w:p>
      <w:pPr>
        <w:keepNext w:val="0"/>
        <w:keepLines w:val="0"/>
        <w:pageBreakBefore w:val="0"/>
        <w:widowControl w:val="0"/>
        <w:kinsoku/>
        <w:wordWrap/>
        <w:overflowPunct/>
        <w:topLinePunct w:val="0"/>
        <w:bidi w:val="0"/>
        <w:adjustRightInd w:val="0"/>
        <w:snapToGrid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（四）该项目施工期噪音执行</w:t>
      </w:r>
      <w:r>
        <w:rPr>
          <w:rFonts w:hint="eastAsia" w:ascii="Times New Roman" w:hAnsi="Times New Roman" w:eastAsia="仿宋_GB2312" w:cs="Times New Roman"/>
          <w:color w:val="auto"/>
          <w:kern w:val="2"/>
          <w:sz w:val="32"/>
          <w:szCs w:val="32"/>
          <w:lang w:val="en-US" w:eastAsia="zh-CN" w:bidi="ar-SA"/>
        </w:rPr>
        <w:t>《建筑施工场界环境噪声排放标准》（GB12523-2011）。</w:t>
      </w:r>
      <w:r>
        <w:rPr>
          <w:rFonts w:hint="eastAsia" w:ascii="仿宋_GB2312" w:hAnsi="仿宋_GB2312" w:eastAsia="仿宋_GB2312" w:cs="仿宋_GB2312"/>
          <w:sz w:val="32"/>
          <w:szCs w:val="32"/>
          <w:lang w:val="en-US" w:eastAsia="zh-CN"/>
        </w:rPr>
        <w:t>项目营运期厂界西面、北面噪声执行《工业企业厂界环境噪声排放标准》（GB12348-2008）4类标准，其余厂界噪声执行《工业企业厂界环境噪声排放标准》（GB12348-2008）3类标准要求。</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施工期施工人员生活污水依托湛江中捷石油有限公司租赁的办公楼的三级化粪池处理执行广东省地方标准《水污染物排放限值》（DB44/26-2001）第二时段三级标准后排入市政管网；项目营运期废水主要为液碱储罐区和液碱装车台的初期雨水，预处理达到广东省地方标准《水污染物排放限值》（DB44/26-2001）第二时段三级标准和《污水排入城镇下水道水质标准》(GB/T31962-2015)中B级标准两者较严值后，依托湛江港石化码头有限责任公司自建污水处理站处理。</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、若项目的性质、规模、地点、生产工艺或者防治污染的措施发生重大变动，应重新报批项目的环境影响评价文件。</w:t>
      </w:r>
    </w:p>
    <w:p>
      <w:pPr>
        <w:pStyle w:val="13"/>
        <w:rPr>
          <w:rFonts w:hint="eastAsia"/>
        </w:rPr>
      </w:pP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88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2021年8月30日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532D0"/>
    <w:multiLevelType w:val="singleLevel"/>
    <w:tmpl w:val="2D9532D0"/>
    <w:lvl w:ilvl="0" w:tentative="0">
      <w:start w:val="1"/>
      <w:numFmt w:val="bullet"/>
      <w:pStyle w:val="8"/>
      <w:lvlText w:val=""/>
      <w:lvlJc w:val="left"/>
      <w:pPr>
        <w:tabs>
          <w:tab w:val="left" w:pos="780"/>
        </w:tabs>
        <w:ind w:left="780" w:hanging="360"/>
      </w:pPr>
      <w:rPr>
        <w:rFonts w:hint="default" w:ascii="Wingdings" w:hAnsi="Wingdings"/>
      </w:rPr>
    </w:lvl>
  </w:abstractNum>
  <w:abstractNum w:abstractNumId="1">
    <w:nsid w:val="67793BDB"/>
    <w:multiLevelType w:val="singleLevel"/>
    <w:tmpl w:val="67793BD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4783AB2"/>
    <w:rsid w:val="05145D29"/>
    <w:rsid w:val="0B1574E0"/>
    <w:rsid w:val="0B187C8B"/>
    <w:rsid w:val="0EE7640C"/>
    <w:rsid w:val="10C65629"/>
    <w:rsid w:val="13E8376E"/>
    <w:rsid w:val="25776CA5"/>
    <w:rsid w:val="2CFD654A"/>
    <w:rsid w:val="32BD0017"/>
    <w:rsid w:val="3BEE10C4"/>
    <w:rsid w:val="442B4798"/>
    <w:rsid w:val="45986459"/>
    <w:rsid w:val="46F97E30"/>
    <w:rsid w:val="47D5171A"/>
    <w:rsid w:val="4EE4502E"/>
    <w:rsid w:val="513B5092"/>
    <w:rsid w:val="581466B3"/>
    <w:rsid w:val="5CDE636C"/>
    <w:rsid w:val="5D5A2F7C"/>
    <w:rsid w:val="5EB31BA9"/>
    <w:rsid w:val="645B5C76"/>
    <w:rsid w:val="64B47DEC"/>
    <w:rsid w:val="68360B26"/>
    <w:rsid w:val="6AFB3231"/>
    <w:rsid w:val="73686B95"/>
    <w:rsid w:val="74EF6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qFormat/>
    <w:uiPriority w:val="0"/>
    <w:pPr>
      <w:suppressAutoHyphens/>
    </w:pPr>
    <w:rPr>
      <w:rFonts w:ascii="宋体" w:hAnsi="宋体"/>
      <w:kern w:val="1"/>
      <w:lang w:eastAsia="ar-SA"/>
    </w:rPr>
  </w:style>
  <w:style w:type="paragraph" w:styleId="4">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5">
    <w:name w:val="annotation text"/>
    <w:basedOn w:val="1"/>
    <w:qFormat/>
    <w:uiPriority w:val="0"/>
    <w:pPr>
      <w:jc w:val="left"/>
    </w:pPr>
  </w:style>
  <w:style w:type="paragraph" w:styleId="6">
    <w:name w:val="Body Text"/>
    <w:basedOn w:val="1"/>
    <w:qFormat/>
    <w:uiPriority w:val="0"/>
    <w:pPr>
      <w:spacing w:line="0" w:lineRule="atLeast"/>
    </w:pPr>
    <w:rPr>
      <w:rFonts w:eastAsia="小标宋"/>
      <w:sz w:val="44"/>
    </w:rPr>
  </w:style>
  <w:style w:type="paragraph" w:styleId="7">
    <w:name w:val="Body Text Indent"/>
    <w:basedOn w:val="1"/>
    <w:qFormat/>
    <w:uiPriority w:val="0"/>
    <w:pPr>
      <w:ind w:left="420" w:firstLine="600"/>
    </w:pPr>
    <w:rPr>
      <w:rFonts w:ascii="宋体" w:hAnsi="宋体"/>
      <w:sz w:val="30"/>
    </w:rPr>
  </w:style>
  <w:style w:type="paragraph" w:styleId="8">
    <w:name w:val="List Bullet 2"/>
    <w:basedOn w:val="1"/>
    <w:next w:val="9"/>
    <w:semiHidden/>
    <w:unhideWhenUsed/>
    <w:uiPriority w:val="99"/>
    <w:pPr>
      <w:numPr>
        <w:ilvl w:val="0"/>
        <w:numId w:val="1"/>
      </w:numPr>
    </w:pPr>
  </w:style>
  <w:style w:type="paragraph" w:customStyle="1" w:styleId="9">
    <w:name w:val="xl70"/>
    <w:basedOn w:val="1"/>
    <w:next w:val="10"/>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10">
    <w:name w:val="正文缩进1"/>
    <w:basedOn w:val="1"/>
    <w:next w:val="11"/>
    <w:qFormat/>
    <w:uiPriority w:val="0"/>
    <w:pPr>
      <w:ind w:firstLine="420"/>
    </w:pPr>
    <w:rPr>
      <w:sz w:val="28"/>
      <w:szCs w:val="20"/>
    </w:rPr>
  </w:style>
  <w:style w:type="paragraph" w:customStyle="1" w:styleId="11">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12">
    <w:name w:val="Plain Text"/>
    <w:basedOn w:val="1"/>
    <w:qFormat/>
    <w:uiPriority w:val="0"/>
    <w:rPr>
      <w:rFonts w:ascii="宋体" w:hAnsi="Courier New"/>
      <w:color w:val="000000"/>
      <w:sz w:val="24"/>
      <w:szCs w:val="24"/>
    </w:rPr>
  </w:style>
  <w:style w:type="paragraph" w:styleId="13">
    <w:name w:val="List"/>
    <w:basedOn w:val="1"/>
    <w:next w:val="8"/>
    <w:qFormat/>
    <w:uiPriority w:val="0"/>
    <w:pPr>
      <w:ind w:left="200" w:hanging="200" w:hangingChars="200"/>
    </w:pPr>
  </w:style>
  <w:style w:type="paragraph" w:styleId="14">
    <w:name w:val="Body Text First Indent 2"/>
    <w:basedOn w:val="7"/>
    <w:qFormat/>
    <w:uiPriority w:val="0"/>
    <w:pPr>
      <w:spacing w:after="120"/>
      <w:ind w:leftChars="200" w:firstLine="420" w:firstLineChars="200"/>
    </w:pPr>
    <w:rPr>
      <w:sz w:val="21"/>
    </w:rPr>
  </w:style>
  <w:style w:type="paragraph" w:customStyle="1" w:styleId="17">
    <w:name w:val="0-Meng"/>
    <w:basedOn w:val="1"/>
    <w:next w:val="1"/>
    <w:qFormat/>
    <w:uiPriority w:val="0"/>
    <w:pPr>
      <w:spacing w:line="360" w:lineRule="auto"/>
      <w:ind w:firstLine="200" w:firstLineChars="200"/>
    </w:pPr>
    <w:rPr>
      <w:color w:val="000000"/>
      <w:sz w:val="24"/>
      <w:szCs w:val="24"/>
    </w:rPr>
  </w:style>
  <w:style w:type="paragraph" w:customStyle="1" w:styleId="18">
    <w:name w:val="0正文"/>
    <w:qFormat/>
    <w:uiPriority w:val="99"/>
    <w:pPr>
      <w:widowControl w:val="0"/>
      <w:spacing w:line="360" w:lineRule="auto"/>
      <w:ind w:firstLine="720" w:firstLineChars="200"/>
    </w:pPr>
    <w:rPr>
      <w:rFonts w:ascii="Calibri" w:hAnsi="Calibri" w:eastAsia="宋体" w:cs="Times New Roman"/>
      <w:sz w:val="24"/>
      <w:szCs w:val="22"/>
      <w:lang w:val="en-US" w:eastAsia="zh-CN" w:bidi="ar-SA"/>
    </w:rPr>
  </w:style>
  <w:style w:type="paragraph" w:customStyle="1" w:styleId="19">
    <w:name w:val="Default1"/>
    <w:next w:val="20"/>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
    <w:name w:val="正文样式1"/>
    <w:basedOn w:val="1"/>
    <w:qFormat/>
    <w:uiPriority w:val="0"/>
    <w:pPr>
      <w:adjustRightInd w:val="0"/>
      <w:spacing w:line="360" w:lineRule="auto"/>
      <w:ind w:firstLine="360" w:firstLineChars="150"/>
      <w:textAlignment w:val="baseline"/>
    </w:pPr>
    <w:rPr>
      <w:rFonts w:ascii="宋体" w:hAnsi="宋体"/>
      <w:color w:val="FF0000"/>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88</Words>
  <Characters>503</Characters>
  <Lines>4</Lines>
  <Paragraphs>1</Paragraphs>
  <TotalTime>35</TotalTime>
  <ScaleCrop>false</ScaleCrop>
  <LinksUpToDate>false</LinksUpToDate>
  <CharactersWithSpaces>590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2021-09-03T09:33:02Z</cp:lastPrinted>
  <dcterms:modified xsi:type="dcterms:W3CDTF">2021-09-03T12:29:57Z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42460525A35A435E94772F435962191C</vt:lpwstr>
  </property>
</Properties>
</file>