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5120" w:firstLineChars="1600"/>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ind w:firstLine="5120" w:firstLineChars="1600"/>
        <w:textAlignment w:val="auto"/>
        <w:rPr>
          <w:rFonts w:ascii="仿宋_GB2312" w:eastAsia="仿宋_GB2312"/>
          <w:sz w:val="32"/>
          <w:szCs w:val="32"/>
        </w:rPr>
      </w:pPr>
      <w:r>
        <w:rPr>
          <w:rFonts w:hint="eastAsia" w:ascii="仿宋_GB2312" w:eastAsia="仿宋_GB2312"/>
          <w:sz w:val="32"/>
          <w:szCs w:val="32"/>
        </w:rPr>
        <w:t>湛</w:t>
      </w:r>
      <w:r>
        <w:rPr>
          <w:rFonts w:hint="eastAsia" w:ascii="仿宋_GB2312" w:eastAsia="仿宋_GB2312"/>
          <w:sz w:val="32"/>
          <w:szCs w:val="32"/>
          <w:lang w:eastAsia="zh-CN"/>
        </w:rPr>
        <w:t>环建霞</w:t>
      </w:r>
      <w:r>
        <w:rPr>
          <w:rFonts w:hint="eastAsia" w:ascii="仿宋_GB2312" w:eastAsia="仿宋_GB2312"/>
          <w:sz w:val="32"/>
          <w:szCs w:val="32"/>
        </w:rPr>
        <w:t>〔20</w:t>
      </w:r>
      <w:r>
        <w:rPr>
          <w:rFonts w:hint="eastAsia" w:ascii="仿宋_GB2312" w:eastAsia="仿宋_GB2312"/>
          <w:sz w:val="32"/>
          <w:szCs w:val="32"/>
          <w:lang w:val="en-US" w:eastAsia="zh-CN"/>
        </w:rPr>
        <w:t>22</w:t>
      </w:r>
      <w:r>
        <w:rPr>
          <w:rFonts w:hint="eastAsia" w:ascii="仿宋_GB2312" w:eastAsia="仿宋_GB2312"/>
          <w:sz w:val="32"/>
          <w:szCs w:val="32"/>
        </w:rPr>
        <w:t>〕</w:t>
      </w:r>
      <w:r>
        <w:rPr>
          <w:rFonts w:hint="eastAsia" w:ascii="仿宋_GB2312" w:eastAsia="仿宋_GB2312"/>
          <w:sz w:val="32"/>
          <w:szCs w:val="32"/>
          <w:lang w:val="en-US" w:eastAsia="zh-CN"/>
        </w:rPr>
        <w:t>19</w:t>
      </w:r>
      <w:r>
        <w:rPr>
          <w:rFonts w:hint="eastAsia" w:ascii="仿宋_GB2312" w:eastAsia="仿宋_GB2312"/>
          <w:sz w:val="32"/>
          <w:szCs w:val="32"/>
        </w:rPr>
        <w:t>号</w:t>
      </w:r>
    </w:p>
    <w:p>
      <w:pPr>
        <w:pStyle w:val="14"/>
        <w:wordWrap/>
        <w:rPr>
          <w:rFonts w:hint="eastAsia"/>
          <w:sz w:val="15"/>
          <w:szCs w:val="15"/>
        </w:rPr>
      </w:pPr>
    </w:p>
    <w:p>
      <w:pPr>
        <w:spacing w:line="520" w:lineRule="exact"/>
        <w:jc w:val="center"/>
        <w:rPr>
          <w:rFonts w:ascii="小标宋" w:eastAsia="小标宋"/>
          <w:sz w:val="44"/>
          <w:szCs w:val="44"/>
        </w:rPr>
      </w:pPr>
      <w:r>
        <w:rPr>
          <w:rFonts w:hint="eastAsia" w:ascii="方正小标宋简体" w:hAnsi="方正小标宋简体" w:eastAsia="方正小标宋简体" w:cs="方正小标宋简体"/>
          <w:sz w:val="44"/>
          <w:szCs w:val="44"/>
        </w:rPr>
        <w:t>关于</w:t>
      </w:r>
      <w:r>
        <w:rPr>
          <w:rFonts w:hint="eastAsia" w:ascii="方正小标宋简体" w:hAnsi="方正小标宋简体" w:eastAsia="方正小标宋简体" w:cs="方正小标宋简体"/>
          <w:sz w:val="44"/>
          <w:szCs w:val="44"/>
          <w:lang w:eastAsia="zh-CN"/>
        </w:rPr>
        <w:t>湛江云康达安医学检验有限公司医学实验室建设项目</w:t>
      </w:r>
      <w:r>
        <w:rPr>
          <w:rFonts w:hint="eastAsia" w:ascii="方正小标宋简体" w:hAnsi="方正小标宋简体" w:eastAsia="方正小标宋简体" w:cs="方正小标宋简体"/>
          <w:sz w:val="44"/>
          <w:szCs w:val="44"/>
        </w:rPr>
        <w:t>环境影响报告表的批复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湛江云康达安医学检验有限公司</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你</w:t>
      </w:r>
      <w:r>
        <w:rPr>
          <w:rFonts w:hint="eastAsia" w:ascii="仿宋_GB2312" w:hAnsi="仿宋_GB2312" w:eastAsia="仿宋_GB2312" w:cs="仿宋_GB2312"/>
          <w:sz w:val="32"/>
          <w:szCs w:val="32"/>
          <w:lang w:val="en-US" w:eastAsia="zh-CN"/>
        </w:rPr>
        <w:t>公司</w:t>
      </w:r>
      <w:r>
        <w:rPr>
          <w:rFonts w:hint="eastAsia" w:ascii="仿宋_GB2312" w:hAnsi="仿宋_GB2312" w:eastAsia="仿宋_GB2312" w:cs="仿宋_GB2312"/>
          <w:sz w:val="32"/>
          <w:szCs w:val="32"/>
        </w:rPr>
        <w:t>报批的《</w:t>
      </w:r>
      <w:r>
        <w:rPr>
          <w:rFonts w:hint="eastAsia" w:ascii="仿宋_GB2312" w:hAnsi="仿宋_GB2312" w:eastAsia="仿宋_GB2312" w:cs="仿宋_GB2312"/>
          <w:sz w:val="32"/>
          <w:szCs w:val="32"/>
          <w:lang w:eastAsia="zh-CN"/>
        </w:rPr>
        <w:t>湛江云康达安医学检验有限公司医学实验室建设项目</w:t>
      </w:r>
      <w:r>
        <w:rPr>
          <w:rFonts w:hint="eastAsia" w:ascii="仿宋_GB2312" w:hAnsi="仿宋_GB2312" w:eastAsia="仿宋_GB2312" w:cs="仿宋_GB2312"/>
          <w:sz w:val="32"/>
          <w:szCs w:val="32"/>
        </w:rPr>
        <w:t>环境影响报告表》（以下简称“报告表”）等材料收悉。经研究，批复如下：</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仿宋_GB2312" w:cs="Times New Roman"/>
          <w:sz w:val="30"/>
          <w:szCs w:val="30"/>
        </w:rPr>
      </w:pPr>
      <w:r>
        <w:rPr>
          <w:rFonts w:hint="eastAsia" w:ascii="仿宋_GB2312" w:hAnsi="仿宋_GB2312" w:eastAsia="仿宋_GB2312" w:cs="仿宋_GB2312"/>
          <w:sz w:val="32"/>
          <w:szCs w:val="32"/>
          <w:lang w:val="en-US" w:eastAsia="zh-CN"/>
        </w:rPr>
        <w:t>一、</w:t>
      </w:r>
      <w:r>
        <w:rPr>
          <w:rFonts w:hint="default" w:ascii="仿宋_GB2312" w:hAnsi="仿宋_GB2312" w:eastAsia="仿宋_GB2312" w:cs="仿宋_GB2312"/>
          <w:sz w:val="32"/>
          <w:szCs w:val="32"/>
          <w:lang w:val="en-US" w:eastAsia="zh-CN"/>
        </w:rPr>
        <w:t>项目位于</w:t>
      </w:r>
      <w:r>
        <w:rPr>
          <w:rFonts w:hint="eastAsia" w:ascii="仿宋_GB2312" w:hAnsi="仿宋_GB2312" w:eastAsia="仿宋_GB2312" w:cs="仿宋_GB2312"/>
          <w:sz w:val="32"/>
          <w:szCs w:val="32"/>
          <w:lang w:val="en-US" w:eastAsia="zh-CN"/>
        </w:rPr>
        <w:t>湛江市霞山区华港小区富贵竹加工厂房B</w:t>
      </w:r>
      <w:r>
        <w:rPr>
          <w:rFonts w:hint="default" w:ascii="仿宋_GB2312" w:hAnsi="仿宋_GB2312" w:eastAsia="仿宋_GB2312" w:cs="仿宋_GB2312"/>
          <w:sz w:val="32"/>
          <w:szCs w:val="32"/>
          <w:lang w:val="en-US" w:eastAsia="zh-CN"/>
        </w:rPr>
        <w:t>的现有厂房（中心地理坐标：东经110°20′40.00″，北纬21°12′41.18″）</w:t>
      </w:r>
      <w:r>
        <w:rPr>
          <w:rFonts w:hint="eastAsia" w:ascii="仿宋_GB2312" w:hAnsi="仿宋_GB2312" w:eastAsia="仿宋_GB2312" w:cs="仿宋_GB2312"/>
          <w:sz w:val="32"/>
          <w:szCs w:val="32"/>
          <w:lang w:val="en-US" w:eastAsia="zh-CN"/>
        </w:rPr>
        <w:t>二层</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该项目为第三方专业医学检验实验室，专门从事临床医学检验，是专业服务于各级各类医疗机构和广大患者的现代化医学独立实验室，不从事任何诊疗作业，不涉及生物实验，不涉及转基因检验操作，按照P2实验室标准要求建设，不涉及P3、P4实验室。</w:t>
      </w:r>
      <w:r>
        <w:rPr>
          <w:rFonts w:hint="default" w:ascii="仿宋_GB2312" w:hAnsi="仿宋_GB2312" w:eastAsia="仿宋_GB2312" w:cs="仿宋_GB2312"/>
          <w:sz w:val="32"/>
          <w:szCs w:val="32"/>
          <w:lang w:val="en-US" w:eastAsia="zh-CN"/>
        </w:rPr>
        <w:t>项目建成后年检测样本量为100万份</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提供临床体液、血液专业，临床免疫、血清学专业，临床细胞分子遗传学专业共3个大专业的检验。项目占地面积</w:t>
      </w:r>
      <w:r>
        <w:rPr>
          <w:rFonts w:hint="eastAsia" w:ascii="仿宋_GB2312" w:hAnsi="仿宋_GB2312" w:eastAsia="仿宋_GB2312" w:cs="仿宋_GB2312"/>
          <w:sz w:val="32"/>
          <w:szCs w:val="32"/>
          <w:lang w:val="en-US" w:eastAsia="zh-CN"/>
        </w:rPr>
        <w:t>约1510</w:t>
      </w:r>
      <w:r>
        <w:rPr>
          <w:rFonts w:hint="default" w:ascii="仿宋_GB2312" w:hAnsi="仿宋_GB2312" w:eastAsia="仿宋_GB2312" w:cs="仿宋_GB2312"/>
          <w:sz w:val="32"/>
          <w:szCs w:val="32"/>
          <w:lang w:val="en-US" w:eastAsia="zh-CN"/>
        </w:rPr>
        <w:t>m2，建筑面积</w:t>
      </w:r>
      <w:r>
        <w:rPr>
          <w:rFonts w:hint="eastAsia" w:ascii="仿宋_GB2312" w:hAnsi="仿宋_GB2312" w:eastAsia="仿宋_GB2312" w:cs="仿宋_GB2312"/>
          <w:sz w:val="32"/>
          <w:szCs w:val="32"/>
          <w:lang w:val="en-US" w:eastAsia="zh-CN"/>
        </w:rPr>
        <w:t>约1510</w:t>
      </w:r>
      <w:r>
        <w:rPr>
          <w:rFonts w:hint="default" w:ascii="仿宋_GB2312" w:hAnsi="仿宋_GB2312" w:eastAsia="仿宋_GB2312" w:cs="仿宋_GB2312"/>
          <w:sz w:val="32"/>
          <w:szCs w:val="32"/>
          <w:lang w:val="en-US" w:eastAsia="zh-CN"/>
        </w:rPr>
        <w:t>m2，总投资</w:t>
      </w:r>
      <w:r>
        <w:rPr>
          <w:rFonts w:hint="eastAsia" w:ascii="仿宋_GB2312" w:hAnsi="仿宋_GB2312" w:eastAsia="仿宋_GB2312" w:cs="仿宋_GB2312"/>
          <w:sz w:val="32"/>
          <w:szCs w:val="32"/>
          <w:lang w:val="en-US" w:eastAsia="zh-CN"/>
        </w:rPr>
        <w:t>1</w:t>
      </w:r>
      <w:r>
        <w:rPr>
          <w:rFonts w:hint="default"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lang w:val="en-US" w:eastAsia="zh-CN"/>
        </w:rPr>
        <w:t>0</w:t>
      </w:r>
      <w:r>
        <w:rPr>
          <w:rFonts w:hint="default" w:ascii="仿宋_GB2312" w:hAnsi="仿宋_GB2312" w:eastAsia="仿宋_GB2312" w:cs="仿宋_GB2312"/>
          <w:sz w:val="32"/>
          <w:szCs w:val="32"/>
          <w:lang w:val="en-US" w:eastAsia="zh-CN"/>
        </w:rPr>
        <w:t>万元，其中环保投资</w:t>
      </w:r>
      <w:r>
        <w:rPr>
          <w:rFonts w:hint="eastAsia" w:ascii="仿宋_GB2312" w:hAnsi="仿宋_GB2312" w:eastAsia="仿宋_GB2312" w:cs="仿宋_GB2312"/>
          <w:sz w:val="32"/>
          <w:szCs w:val="32"/>
          <w:lang w:val="en-US" w:eastAsia="zh-CN"/>
        </w:rPr>
        <w:t>3</w:t>
      </w:r>
      <w:r>
        <w:rPr>
          <w:rFonts w:hint="default" w:ascii="仿宋_GB2312" w:hAnsi="仿宋_GB2312" w:eastAsia="仿宋_GB2312" w:cs="仿宋_GB2312"/>
          <w:sz w:val="32"/>
          <w:szCs w:val="32"/>
          <w:lang w:val="en-US" w:eastAsia="zh-CN"/>
        </w:rPr>
        <w:t>9万元；项目员工人数</w:t>
      </w:r>
      <w:r>
        <w:rPr>
          <w:rFonts w:hint="eastAsia" w:ascii="仿宋_GB2312" w:hAnsi="仿宋_GB2312" w:eastAsia="仿宋_GB2312" w:cs="仿宋_GB2312"/>
          <w:sz w:val="32"/>
          <w:szCs w:val="32"/>
          <w:lang w:val="en-US" w:eastAsia="zh-CN"/>
        </w:rPr>
        <w:t>约</w:t>
      </w:r>
      <w:r>
        <w:rPr>
          <w:rFonts w:hint="default" w:ascii="仿宋_GB2312" w:hAnsi="仿宋_GB2312" w:eastAsia="仿宋_GB2312" w:cs="仿宋_GB2312"/>
          <w:sz w:val="32"/>
          <w:szCs w:val="32"/>
          <w:lang w:val="en-US" w:eastAsia="zh-CN"/>
        </w:rPr>
        <w:t>为</w:t>
      </w:r>
      <w:r>
        <w:rPr>
          <w:rFonts w:hint="eastAsia" w:ascii="仿宋_GB2312" w:hAnsi="仿宋_GB2312" w:eastAsia="仿宋_GB2312" w:cs="仿宋_GB2312"/>
          <w:sz w:val="32"/>
          <w:szCs w:val="32"/>
          <w:lang w:val="en-US" w:eastAsia="zh-CN"/>
        </w:rPr>
        <w:t>50</w:t>
      </w:r>
      <w:r>
        <w:rPr>
          <w:rFonts w:hint="default" w:ascii="仿宋_GB2312" w:hAnsi="仿宋_GB2312" w:eastAsia="仿宋_GB2312" w:cs="仿宋_GB2312"/>
          <w:sz w:val="32"/>
          <w:szCs w:val="32"/>
          <w:lang w:val="en-US" w:eastAsia="zh-CN"/>
        </w:rPr>
        <w:t>人。项目主要建设内容见</w:t>
      </w:r>
      <w:r>
        <w:rPr>
          <w:rFonts w:hint="default" w:ascii="仿宋_GB2312" w:hAnsi="仿宋_GB2312" w:eastAsia="仿宋_GB2312" w:cs="仿宋_GB2312"/>
          <w:sz w:val="32"/>
          <w:szCs w:val="32"/>
          <w:lang w:val="en-US" w:eastAsia="zh-CN"/>
        </w:rPr>
        <w:fldChar w:fldCharType="begin"/>
      </w:r>
      <w:r>
        <w:rPr>
          <w:rFonts w:hint="default" w:ascii="仿宋_GB2312" w:hAnsi="仿宋_GB2312" w:eastAsia="仿宋_GB2312" w:cs="仿宋_GB2312"/>
          <w:sz w:val="32"/>
          <w:szCs w:val="32"/>
          <w:lang w:val="en-US" w:eastAsia="zh-CN"/>
        </w:rPr>
        <w:instrText xml:space="preserve"> REF _Ref1741030331 \h </w:instrText>
      </w:r>
      <w:r>
        <w:rPr>
          <w:rFonts w:hint="default" w:ascii="仿宋_GB2312" w:hAnsi="仿宋_GB2312" w:eastAsia="仿宋_GB2312" w:cs="仿宋_GB2312"/>
          <w:sz w:val="32"/>
          <w:szCs w:val="32"/>
          <w:lang w:val="en-US" w:eastAsia="zh-CN"/>
        </w:rPr>
        <w:fldChar w:fldCharType="separate"/>
      </w:r>
      <w:r>
        <w:rPr>
          <w:rFonts w:hint="default" w:ascii="仿宋_GB2312" w:hAnsi="仿宋_GB2312" w:eastAsia="仿宋_GB2312" w:cs="仿宋_GB2312"/>
          <w:sz w:val="32"/>
          <w:szCs w:val="32"/>
          <w:lang w:val="en-US" w:eastAsia="zh-CN"/>
        </w:rPr>
        <w:t>表1</w:t>
      </w:r>
      <w:r>
        <w:rPr>
          <w:rFonts w:hint="default" w:ascii="仿宋_GB2312" w:hAnsi="仿宋_GB2312" w:eastAsia="仿宋_GB2312" w:cs="仿宋_GB2312"/>
          <w:sz w:val="32"/>
          <w:szCs w:val="32"/>
          <w:lang w:val="en-US" w:eastAsia="zh-CN"/>
        </w:rPr>
        <w:fldChar w:fldCharType="end"/>
      </w:r>
      <w:r>
        <w:rPr>
          <w:rFonts w:hint="default" w:ascii="仿宋_GB2312" w:hAnsi="仿宋_GB2312" w:eastAsia="仿宋_GB2312" w:cs="仿宋_GB2312"/>
          <w:sz w:val="32"/>
          <w:szCs w:val="32"/>
          <w:lang w:val="en-US" w:eastAsia="zh-CN"/>
        </w:rPr>
        <w:t>。</w:t>
      </w:r>
      <w:bookmarkStart w:id="0" w:name="_Ref1741030331"/>
    </w:p>
    <w:p>
      <w:pPr>
        <w:pStyle w:val="13"/>
        <w:keepNext/>
        <w:jc w:val="center"/>
        <w:outlineLvl w:val="1"/>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xml:space="preserve">表 </w:t>
      </w:r>
      <w:r>
        <w:rPr>
          <w:rFonts w:hint="default" w:ascii="Times New Roman" w:hAnsi="Times New Roman" w:eastAsia="仿宋_GB2312" w:cs="Times New Roman"/>
          <w:sz w:val="30"/>
          <w:szCs w:val="30"/>
        </w:rPr>
        <w:fldChar w:fldCharType="begin"/>
      </w:r>
      <w:r>
        <w:rPr>
          <w:rFonts w:hint="default" w:ascii="Times New Roman" w:hAnsi="Times New Roman" w:eastAsia="仿宋_GB2312" w:cs="Times New Roman"/>
          <w:sz w:val="30"/>
          <w:szCs w:val="30"/>
        </w:rPr>
        <w:instrText xml:space="preserve"> SEQ 表 \* ARABIC </w:instrText>
      </w:r>
      <w:r>
        <w:rPr>
          <w:rFonts w:hint="default" w:ascii="Times New Roman" w:hAnsi="Times New Roman" w:eastAsia="仿宋_GB2312" w:cs="Times New Roman"/>
          <w:sz w:val="30"/>
          <w:szCs w:val="30"/>
        </w:rPr>
        <w:fldChar w:fldCharType="separate"/>
      </w:r>
      <w:r>
        <w:rPr>
          <w:rFonts w:hint="default" w:ascii="Times New Roman" w:hAnsi="Times New Roman" w:eastAsia="仿宋_GB2312" w:cs="Times New Roman"/>
          <w:sz w:val="30"/>
          <w:szCs w:val="30"/>
        </w:rPr>
        <w:t>1</w:t>
      </w:r>
      <w:r>
        <w:rPr>
          <w:rFonts w:hint="default" w:ascii="Times New Roman" w:hAnsi="Times New Roman" w:eastAsia="仿宋_GB2312" w:cs="Times New Roman"/>
          <w:sz w:val="30"/>
          <w:szCs w:val="30"/>
        </w:rPr>
        <w:fldChar w:fldCharType="end"/>
      </w:r>
      <w:bookmarkEnd w:id="0"/>
      <w:r>
        <w:rPr>
          <w:rFonts w:hint="default" w:ascii="Times New Roman" w:hAnsi="Times New Roman" w:eastAsia="仿宋_GB2312" w:cs="Times New Roman"/>
          <w:sz w:val="30"/>
          <w:szCs w:val="30"/>
        </w:rPr>
        <w:t xml:space="preserve"> 项目主要建设内容</w:t>
      </w:r>
    </w:p>
    <w:tbl>
      <w:tblPr>
        <w:tblStyle w:val="16"/>
        <w:tblW w:w="488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0"/>
        <w:gridCol w:w="1337"/>
        <w:gridCol w:w="62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7" w:type="dxa"/>
            <w:gridSpan w:val="2"/>
            <w:noWrap w:val="0"/>
            <w:vAlign w:val="center"/>
          </w:tcPr>
          <w:p>
            <w:pPr>
              <w:pStyle w:val="23"/>
              <w:rPr>
                <w:rFonts w:hint="default" w:ascii="Times New Roman" w:hAnsi="Times New Roman" w:eastAsia="宋体" w:cs="Times New Roman"/>
                <w:b/>
                <w:bCs/>
                <w:color w:val="000000"/>
                <w:sz w:val="21"/>
                <w:szCs w:val="21"/>
              </w:rPr>
            </w:pPr>
            <w:r>
              <w:rPr>
                <w:rFonts w:cs="Times New Roman"/>
                <w:b/>
                <w:bCs/>
                <w:color w:val="auto"/>
                <w:szCs w:val="21"/>
                <w:highlight w:val="none"/>
              </w:rPr>
              <w:t>项目组成</w:t>
            </w:r>
          </w:p>
        </w:tc>
        <w:tc>
          <w:tcPr>
            <w:tcW w:w="6292" w:type="dxa"/>
            <w:noWrap w:val="0"/>
            <w:vAlign w:val="center"/>
          </w:tcPr>
          <w:p>
            <w:pPr>
              <w:pStyle w:val="23"/>
              <w:rPr>
                <w:rFonts w:hint="default" w:ascii="Times New Roman" w:hAnsi="Times New Roman" w:eastAsia="宋体" w:cs="Times New Roman"/>
                <w:b/>
                <w:bCs/>
                <w:color w:val="000000"/>
                <w:sz w:val="21"/>
                <w:szCs w:val="21"/>
              </w:rPr>
            </w:pPr>
            <w:r>
              <w:rPr>
                <w:rFonts w:cs="Times New Roman"/>
                <w:b/>
                <w:bCs/>
                <w:color w:val="auto"/>
                <w:szCs w:val="21"/>
                <w:highlight w:val="none"/>
              </w:rPr>
              <w:t>工程内容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0" w:type="dxa"/>
            <w:noWrap w:val="0"/>
            <w:vAlign w:val="center"/>
          </w:tcPr>
          <w:p>
            <w:pPr>
              <w:widowControl/>
              <w:jc w:val="left"/>
              <w:rPr>
                <w:rFonts w:hint="default" w:ascii="Times New Roman" w:hAnsi="Times New Roman" w:eastAsia="宋体" w:cs="Times New Roman"/>
                <w:color w:val="000000"/>
                <w:sz w:val="21"/>
                <w:szCs w:val="21"/>
              </w:rPr>
            </w:pPr>
            <w:r>
              <w:rPr>
                <w:color w:val="auto"/>
                <w:kern w:val="0"/>
                <w:szCs w:val="21"/>
                <w:highlight w:val="none"/>
              </w:rPr>
              <w:t>主体工程</w:t>
            </w:r>
          </w:p>
        </w:tc>
        <w:tc>
          <w:tcPr>
            <w:tcW w:w="1337" w:type="dxa"/>
            <w:noWrap w:val="0"/>
            <w:vAlign w:val="center"/>
          </w:tcPr>
          <w:p>
            <w:pPr>
              <w:pStyle w:val="23"/>
            </w:pPr>
            <w:r>
              <w:rPr>
                <w:rFonts w:cs="Times New Roman"/>
                <w:color w:val="auto"/>
                <w:szCs w:val="21"/>
                <w:highlight w:val="none"/>
              </w:rPr>
              <w:t>实验区域</w:t>
            </w:r>
          </w:p>
        </w:tc>
        <w:tc>
          <w:tcPr>
            <w:tcW w:w="6292" w:type="dxa"/>
            <w:noWrap w:val="0"/>
            <w:vAlign w:val="center"/>
          </w:tcPr>
          <w:p>
            <w:pPr>
              <w:pStyle w:val="23"/>
              <w:rPr>
                <w:rFonts w:hint="default" w:ascii="Times New Roman" w:hAnsi="Times New Roman" w:eastAsia="宋体" w:cs="Times New Roman"/>
                <w:color w:val="000000"/>
                <w:sz w:val="21"/>
                <w:szCs w:val="21"/>
              </w:rPr>
            </w:pPr>
            <w:r>
              <w:rPr>
                <w:rFonts w:cs="Times New Roman"/>
                <w:color w:val="auto"/>
                <w:szCs w:val="21"/>
                <w:highlight w:val="none"/>
              </w:rPr>
              <w:t>设有前处理区、生化免疫区、洗消区、灭菌区、扩增区、缓冲区、样品制备区、试剂准备区、UPS区、更衣室等区域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0" w:type="dxa"/>
            <w:noWrap w:val="0"/>
            <w:vAlign w:val="center"/>
          </w:tcPr>
          <w:p>
            <w:pPr>
              <w:widowControl/>
              <w:jc w:val="left"/>
              <w:rPr>
                <w:rFonts w:hint="default" w:ascii="Times New Roman" w:hAnsi="Times New Roman" w:eastAsia="宋体" w:cs="Times New Roman"/>
                <w:color w:val="000000"/>
                <w:sz w:val="21"/>
                <w:szCs w:val="21"/>
              </w:rPr>
            </w:pPr>
            <w:r>
              <w:rPr>
                <w:color w:val="auto"/>
                <w:kern w:val="0"/>
                <w:szCs w:val="21"/>
                <w:highlight w:val="none"/>
              </w:rPr>
              <w:t>辅助工程</w:t>
            </w:r>
          </w:p>
        </w:tc>
        <w:tc>
          <w:tcPr>
            <w:tcW w:w="1337" w:type="dxa"/>
            <w:noWrap w:val="0"/>
            <w:vAlign w:val="center"/>
          </w:tcPr>
          <w:p>
            <w:pPr>
              <w:pStyle w:val="23"/>
            </w:pPr>
            <w:r>
              <w:rPr>
                <w:rFonts w:cs="Times New Roman"/>
                <w:color w:val="auto"/>
                <w:szCs w:val="21"/>
                <w:highlight w:val="none"/>
              </w:rPr>
              <w:t>办公区</w:t>
            </w:r>
          </w:p>
        </w:tc>
        <w:tc>
          <w:tcPr>
            <w:tcW w:w="6292" w:type="dxa"/>
            <w:noWrap w:val="0"/>
            <w:vAlign w:val="center"/>
          </w:tcPr>
          <w:p>
            <w:pPr>
              <w:pStyle w:val="23"/>
              <w:rPr>
                <w:rFonts w:hint="default" w:ascii="Times New Roman" w:hAnsi="Times New Roman" w:eastAsia="宋体" w:cs="Times New Roman"/>
                <w:color w:val="000000"/>
                <w:sz w:val="21"/>
                <w:szCs w:val="21"/>
              </w:rPr>
            </w:pPr>
            <w:r>
              <w:rPr>
                <w:rFonts w:cs="Times New Roman"/>
                <w:color w:val="auto"/>
                <w:szCs w:val="21"/>
                <w:highlight w:val="none"/>
              </w:rPr>
              <w:t>设前台、办公区、会议室、IT机房、</w:t>
            </w:r>
            <w:r>
              <w:rPr>
                <w:rFonts w:hint="eastAsia" w:cs="Times New Roman"/>
                <w:color w:val="auto"/>
                <w:szCs w:val="21"/>
                <w:highlight w:val="none"/>
              </w:rPr>
              <w:t>新风机房、值班室</w:t>
            </w:r>
            <w:r>
              <w:rPr>
                <w:rFonts w:cs="Times New Roman"/>
                <w:color w:val="auto"/>
                <w:szCs w:val="21"/>
                <w:highlight w:val="none"/>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0" w:type="dxa"/>
            <w:vMerge w:val="restart"/>
            <w:noWrap w:val="0"/>
            <w:vAlign w:val="center"/>
          </w:tcPr>
          <w:p>
            <w:pPr>
              <w:widowControl/>
              <w:jc w:val="left"/>
              <w:rPr>
                <w:rFonts w:hint="default" w:ascii="Times New Roman" w:hAnsi="Times New Roman" w:eastAsia="宋体" w:cs="Times New Roman"/>
                <w:color w:val="000000"/>
                <w:sz w:val="21"/>
                <w:szCs w:val="21"/>
              </w:rPr>
            </w:pPr>
            <w:r>
              <w:rPr>
                <w:rFonts w:hint="eastAsia"/>
                <w:color w:val="auto"/>
                <w:kern w:val="0"/>
                <w:szCs w:val="21"/>
                <w:highlight w:val="none"/>
              </w:rPr>
              <w:t>储运工程</w:t>
            </w:r>
          </w:p>
        </w:tc>
        <w:tc>
          <w:tcPr>
            <w:tcW w:w="1337" w:type="dxa"/>
            <w:noWrap w:val="0"/>
            <w:vAlign w:val="center"/>
          </w:tcPr>
          <w:p>
            <w:pPr>
              <w:pStyle w:val="23"/>
            </w:pPr>
            <w:r>
              <w:rPr>
                <w:rFonts w:cs="Times New Roman"/>
                <w:color w:val="auto"/>
                <w:szCs w:val="21"/>
                <w:highlight w:val="none"/>
              </w:rPr>
              <w:t>运输</w:t>
            </w:r>
          </w:p>
        </w:tc>
        <w:tc>
          <w:tcPr>
            <w:tcW w:w="6292" w:type="dxa"/>
            <w:noWrap w:val="0"/>
            <w:vAlign w:val="center"/>
          </w:tcPr>
          <w:p>
            <w:pPr>
              <w:pStyle w:val="23"/>
              <w:rPr>
                <w:rFonts w:hint="default" w:ascii="Times New Roman" w:hAnsi="Times New Roman" w:eastAsia="宋体" w:cs="Times New Roman"/>
                <w:color w:val="000000"/>
                <w:sz w:val="21"/>
                <w:szCs w:val="21"/>
              </w:rPr>
            </w:pPr>
            <w:r>
              <w:rPr>
                <w:rFonts w:cs="Times New Roman"/>
                <w:color w:val="auto"/>
                <w:szCs w:val="21"/>
                <w:highlight w:val="none"/>
              </w:rPr>
              <w:t>各类试剂、样本厂内运输依靠推车，厂外运输主要依靠汽车公路运输。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0" w:type="dxa"/>
            <w:vMerge w:val="continue"/>
            <w:noWrap w:val="0"/>
            <w:vAlign w:val="center"/>
          </w:tcPr>
          <w:p>
            <w:pPr>
              <w:widowControl/>
              <w:jc w:val="left"/>
              <w:rPr>
                <w:rFonts w:hint="default" w:ascii="Times New Roman" w:hAnsi="Times New Roman" w:eastAsia="宋体" w:cs="Times New Roman"/>
                <w:color w:val="000000"/>
                <w:sz w:val="21"/>
                <w:szCs w:val="21"/>
              </w:rPr>
            </w:pPr>
          </w:p>
        </w:tc>
        <w:tc>
          <w:tcPr>
            <w:tcW w:w="1337" w:type="dxa"/>
            <w:noWrap w:val="0"/>
            <w:vAlign w:val="center"/>
          </w:tcPr>
          <w:p>
            <w:pPr>
              <w:pStyle w:val="23"/>
            </w:pPr>
            <w:r>
              <w:rPr>
                <w:rFonts w:hint="eastAsia" w:cs="Times New Roman"/>
                <w:color w:val="auto"/>
                <w:szCs w:val="21"/>
                <w:highlight w:val="none"/>
                <w:lang w:val="en-US" w:eastAsia="zh-CN"/>
              </w:rPr>
              <w:t>污物梯</w:t>
            </w:r>
          </w:p>
        </w:tc>
        <w:tc>
          <w:tcPr>
            <w:tcW w:w="6292" w:type="dxa"/>
            <w:noWrap w:val="0"/>
            <w:vAlign w:val="center"/>
          </w:tcPr>
          <w:p>
            <w:pPr>
              <w:pStyle w:val="23"/>
              <w:rPr>
                <w:rFonts w:hint="default" w:ascii="Times New Roman" w:hAnsi="Times New Roman" w:eastAsia="宋体" w:cs="Times New Roman"/>
                <w:color w:val="000000"/>
                <w:sz w:val="21"/>
                <w:szCs w:val="21"/>
              </w:rPr>
            </w:pPr>
            <w:r>
              <w:rPr>
                <w:rFonts w:hint="eastAsia" w:cs="Times New Roman"/>
                <w:color w:val="auto"/>
                <w:szCs w:val="21"/>
                <w:highlight w:val="none"/>
                <w:lang w:val="en-US" w:eastAsia="zh-CN"/>
              </w:rPr>
              <w:t>专门用于运输项目内产生的各类危险废物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0" w:type="dxa"/>
            <w:vMerge w:val="continue"/>
            <w:noWrap w:val="0"/>
            <w:vAlign w:val="center"/>
          </w:tcPr>
          <w:p>
            <w:pPr>
              <w:widowControl/>
              <w:jc w:val="left"/>
              <w:rPr>
                <w:rFonts w:hint="default" w:ascii="Times New Roman" w:hAnsi="Times New Roman" w:eastAsia="宋体" w:cs="Times New Roman"/>
                <w:color w:val="000000"/>
                <w:sz w:val="21"/>
                <w:szCs w:val="21"/>
              </w:rPr>
            </w:pPr>
          </w:p>
        </w:tc>
        <w:tc>
          <w:tcPr>
            <w:tcW w:w="1337" w:type="dxa"/>
            <w:noWrap w:val="0"/>
            <w:vAlign w:val="center"/>
          </w:tcPr>
          <w:p>
            <w:pPr>
              <w:pStyle w:val="23"/>
            </w:pPr>
            <w:r>
              <w:rPr>
                <w:rFonts w:hint="eastAsia" w:cs="Times New Roman"/>
                <w:color w:val="auto"/>
                <w:szCs w:val="21"/>
                <w:highlight w:val="none"/>
                <w:lang w:val="en-US" w:eastAsia="zh-CN"/>
              </w:rPr>
              <w:t>化学品库</w:t>
            </w:r>
          </w:p>
        </w:tc>
        <w:tc>
          <w:tcPr>
            <w:tcW w:w="6292" w:type="dxa"/>
            <w:noWrap w:val="0"/>
            <w:vAlign w:val="center"/>
          </w:tcPr>
          <w:p>
            <w:pPr>
              <w:pStyle w:val="23"/>
              <w:rPr>
                <w:rFonts w:hint="default" w:ascii="Times New Roman" w:hAnsi="Times New Roman" w:eastAsia="宋体" w:cs="Times New Roman"/>
                <w:color w:val="000000"/>
                <w:sz w:val="21"/>
                <w:szCs w:val="21"/>
              </w:rPr>
            </w:pPr>
            <w:r>
              <w:rPr>
                <w:rFonts w:hint="eastAsia" w:cs="Times New Roman"/>
                <w:color w:val="auto"/>
                <w:szCs w:val="21"/>
                <w:highlight w:val="none"/>
              </w:rPr>
              <w:t>面积约</w:t>
            </w:r>
            <w:r>
              <w:rPr>
                <w:rFonts w:hint="eastAsia" w:cs="Times New Roman"/>
                <w:color w:val="auto"/>
                <w:szCs w:val="21"/>
                <w:highlight w:val="none"/>
                <w:lang w:val="en-US" w:eastAsia="zh-CN"/>
              </w:rPr>
              <w:t>9.98</w:t>
            </w:r>
            <w:r>
              <w:rPr>
                <w:rFonts w:hint="eastAsia" w:cs="Times New Roman"/>
                <w:color w:val="auto"/>
                <w:szCs w:val="21"/>
                <w:highlight w:val="none"/>
              </w:rPr>
              <w:t>m</w:t>
            </w:r>
            <w:r>
              <w:rPr>
                <w:rFonts w:hint="eastAsia" w:cs="Times New Roman"/>
                <w:color w:val="auto"/>
                <w:szCs w:val="21"/>
                <w:highlight w:val="none"/>
                <w:vertAlign w:val="superscript"/>
              </w:rPr>
              <w:t>2</w:t>
            </w:r>
            <w:r>
              <w:rPr>
                <w:rFonts w:hint="eastAsia" w:cs="Times New Roman"/>
                <w:color w:val="auto"/>
                <w:szCs w:val="21"/>
                <w:highlight w:val="none"/>
              </w:rPr>
              <w:t>，用于各类</w:t>
            </w:r>
            <w:r>
              <w:rPr>
                <w:rFonts w:hint="eastAsia" w:cs="Times New Roman"/>
                <w:color w:val="auto"/>
                <w:szCs w:val="21"/>
                <w:highlight w:val="none"/>
                <w:lang w:val="en-US" w:eastAsia="zh-CN"/>
              </w:rPr>
              <w:t>化学</w:t>
            </w:r>
            <w:r>
              <w:rPr>
                <w:rFonts w:hint="eastAsia" w:cs="Times New Roman"/>
                <w:color w:val="auto"/>
                <w:szCs w:val="21"/>
                <w:highlight w:val="none"/>
              </w:rPr>
              <w:t>试剂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0" w:type="dxa"/>
            <w:vMerge w:val="continue"/>
            <w:noWrap w:val="0"/>
            <w:vAlign w:val="center"/>
          </w:tcPr>
          <w:p>
            <w:pPr>
              <w:widowControl/>
              <w:jc w:val="left"/>
              <w:rPr>
                <w:rFonts w:hint="default" w:ascii="Times New Roman" w:hAnsi="Times New Roman" w:eastAsia="宋体" w:cs="Times New Roman"/>
                <w:color w:val="000000"/>
                <w:sz w:val="21"/>
                <w:szCs w:val="21"/>
              </w:rPr>
            </w:pPr>
          </w:p>
        </w:tc>
        <w:tc>
          <w:tcPr>
            <w:tcW w:w="1337" w:type="dxa"/>
            <w:noWrap w:val="0"/>
            <w:vAlign w:val="center"/>
          </w:tcPr>
          <w:p>
            <w:pPr>
              <w:pStyle w:val="23"/>
            </w:pPr>
            <w:r>
              <w:rPr>
                <w:rFonts w:hint="eastAsia" w:cs="Times New Roman"/>
                <w:color w:val="auto"/>
                <w:szCs w:val="21"/>
                <w:highlight w:val="none"/>
              </w:rPr>
              <w:t>试剂冷库</w:t>
            </w:r>
          </w:p>
        </w:tc>
        <w:tc>
          <w:tcPr>
            <w:tcW w:w="6292" w:type="dxa"/>
            <w:noWrap w:val="0"/>
            <w:vAlign w:val="center"/>
          </w:tcPr>
          <w:p>
            <w:pPr>
              <w:pStyle w:val="23"/>
              <w:rPr>
                <w:rFonts w:hint="default" w:ascii="Times New Roman" w:hAnsi="Times New Roman" w:eastAsia="宋体" w:cs="Times New Roman"/>
                <w:color w:val="000000"/>
                <w:sz w:val="21"/>
                <w:szCs w:val="21"/>
              </w:rPr>
            </w:pPr>
            <w:r>
              <w:rPr>
                <w:rFonts w:hint="eastAsia" w:cs="Times New Roman"/>
                <w:color w:val="auto"/>
                <w:szCs w:val="21"/>
                <w:highlight w:val="none"/>
              </w:rPr>
              <w:t>面积约</w:t>
            </w:r>
            <w:r>
              <w:rPr>
                <w:rFonts w:hint="eastAsia" w:cs="Times New Roman"/>
                <w:color w:val="auto"/>
                <w:szCs w:val="21"/>
                <w:highlight w:val="none"/>
                <w:lang w:val="en-US" w:eastAsia="zh-CN"/>
              </w:rPr>
              <w:t>11.08</w:t>
            </w:r>
            <w:r>
              <w:rPr>
                <w:rFonts w:hint="eastAsia" w:cs="Times New Roman"/>
                <w:color w:val="auto"/>
                <w:szCs w:val="21"/>
                <w:highlight w:val="none"/>
              </w:rPr>
              <w:t>m</w:t>
            </w:r>
            <w:r>
              <w:rPr>
                <w:rFonts w:hint="eastAsia" w:cs="Times New Roman"/>
                <w:color w:val="auto"/>
                <w:szCs w:val="21"/>
                <w:highlight w:val="none"/>
                <w:vertAlign w:val="superscript"/>
              </w:rPr>
              <w:t>2</w:t>
            </w:r>
            <w:r>
              <w:rPr>
                <w:rFonts w:hint="eastAsia" w:cs="Times New Roman"/>
                <w:color w:val="auto"/>
                <w:szCs w:val="21"/>
                <w:highlight w:val="none"/>
              </w:rPr>
              <w:t>，用于冷冻存放各类试剂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0" w:type="dxa"/>
            <w:vMerge w:val="continue"/>
            <w:noWrap w:val="0"/>
            <w:vAlign w:val="center"/>
          </w:tcPr>
          <w:p>
            <w:pPr>
              <w:widowControl/>
              <w:jc w:val="left"/>
              <w:rPr>
                <w:rFonts w:hint="default" w:ascii="Times New Roman" w:hAnsi="Times New Roman" w:eastAsia="宋体" w:cs="Times New Roman"/>
                <w:color w:val="000000"/>
                <w:sz w:val="21"/>
                <w:szCs w:val="21"/>
              </w:rPr>
            </w:pPr>
          </w:p>
        </w:tc>
        <w:tc>
          <w:tcPr>
            <w:tcW w:w="1337" w:type="dxa"/>
            <w:noWrap w:val="0"/>
            <w:vAlign w:val="center"/>
          </w:tcPr>
          <w:p>
            <w:pPr>
              <w:pStyle w:val="23"/>
            </w:pPr>
            <w:r>
              <w:rPr>
                <w:rFonts w:hint="eastAsia" w:cs="Times New Roman"/>
                <w:color w:val="auto"/>
                <w:szCs w:val="21"/>
                <w:highlight w:val="none"/>
              </w:rPr>
              <w:t>耗材库</w:t>
            </w:r>
          </w:p>
        </w:tc>
        <w:tc>
          <w:tcPr>
            <w:tcW w:w="6292" w:type="dxa"/>
            <w:noWrap w:val="0"/>
            <w:vAlign w:val="center"/>
          </w:tcPr>
          <w:p>
            <w:pPr>
              <w:pStyle w:val="23"/>
              <w:rPr>
                <w:rFonts w:hint="default" w:ascii="Times New Roman" w:hAnsi="Times New Roman" w:eastAsia="宋体" w:cs="Times New Roman"/>
                <w:color w:val="000000"/>
                <w:sz w:val="21"/>
                <w:szCs w:val="21"/>
              </w:rPr>
            </w:pPr>
            <w:r>
              <w:rPr>
                <w:rFonts w:hint="eastAsia" w:cs="Times New Roman"/>
                <w:color w:val="auto"/>
                <w:szCs w:val="21"/>
                <w:highlight w:val="none"/>
              </w:rPr>
              <w:t>面积约</w:t>
            </w:r>
            <w:r>
              <w:rPr>
                <w:rFonts w:hint="eastAsia" w:cs="Times New Roman"/>
                <w:color w:val="auto"/>
                <w:szCs w:val="21"/>
                <w:highlight w:val="none"/>
                <w:lang w:val="en-US" w:eastAsia="zh-CN"/>
              </w:rPr>
              <w:t>71.25</w:t>
            </w:r>
            <w:r>
              <w:rPr>
                <w:rFonts w:hint="eastAsia" w:cs="Times New Roman"/>
                <w:color w:val="auto"/>
                <w:szCs w:val="21"/>
                <w:highlight w:val="none"/>
              </w:rPr>
              <w:t>m</w:t>
            </w:r>
            <w:r>
              <w:rPr>
                <w:rFonts w:hint="eastAsia" w:cs="Times New Roman"/>
                <w:color w:val="auto"/>
                <w:szCs w:val="21"/>
                <w:highlight w:val="none"/>
                <w:vertAlign w:val="superscript"/>
              </w:rPr>
              <w:t>2</w:t>
            </w:r>
            <w:r>
              <w:rPr>
                <w:rFonts w:hint="eastAsia" w:cs="Times New Roman"/>
                <w:color w:val="auto"/>
                <w:szCs w:val="21"/>
                <w:highlight w:val="none"/>
              </w:rPr>
              <w:t>，用于存放实验室内消耗的各类耗材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0" w:type="dxa"/>
            <w:vMerge w:val="continue"/>
            <w:noWrap w:val="0"/>
            <w:vAlign w:val="center"/>
          </w:tcPr>
          <w:p>
            <w:pPr>
              <w:widowControl/>
              <w:jc w:val="left"/>
              <w:rPr>
                <w:rFonts w:hint="default" w:ascii="Times New Roman" w:hAnsi="Times New Roman" w:eastAsia="宋体" w:cs="Times New Roman"/>
                <w:color w:val="000000"/>
                <w:sz w:val="21"/>
                <w:szCs w:val="21"/>
              </w:rPr>
            </w:pPr>
          </w:p>
        </w:tc>
        <w:tc>
          <w:tcPr>
            <w:tcW w:w="1337" w:type="dxa"/>
            <w:noWrap w:val="0"/>
            <w:vAlign w:val="center"/>
          </w:tcPr>
          <w:p>
            <w:pPr>
              <w:pStyle w:val="23"/>
            </w:pPr>
            <w:r>
              <w:rPr>
                <w:rFonts w:hint="eastAsia" w:cs="Times New Roman"/>
                <w:color w:val="auto"/>
                <w:szCs w:val="21"/>
                <w:highlight w:val="none"/>
              </w:rPr>
              <w:t>危废暂存间</w:t>
            </w:r>
          </w:p>
        </w:tc>
        <w:tc>
          <w:tcPr>
            <w:tcW w:w="6292" w:type="dxa"/>
            <w:noWrap w:val="0"/>
            <w:vAlign w:val="center"/>
          </w:tcPr>
          <w:p>
            <w:pPr>
              <w:pStyle w:val="23"/>
              <w:rPr>
                <w:rFonts w:hint="default" w:ascii="Times New Roman" w:hAnsi="Times New Roman" w:eastAsia="宋体" w:cs="Times New Roman"/>
                <w:color w:val="000000"/>
                <w:sz w:val="21"/>
                <w:szCs w:val="21"/>
              </w:rPr>
            </w:pPr>
            <w:r>
              <w:rPr>
                <w:rFonts w:hint="eastAsia" w:cs="Times New Roman"/>
                <w:color w:val="auto"/>
                <w:szCs w:val="21"/>
                <w:highlight w:val="none"/>
              </w:rPr>
              <w:t>面积约</w:t>
            </w:r>
            <w:r>
              <w:rPr>
                <w:rFonts w:hint="eastAsia" w:cs="Times New Roman"/>
                <w:color w:val="auto"/>
                <w:szCs w:val="21"/>
                <w:highlight w:val="none"/>
                <w:lang w:val="en-US" w:eastAsia="zh-CN"/>
              </w:rPr>
              <w:t>28.75</w:t>
            </w:r>
            <w:r>
              <w:rPr>
                <w:rFonts w:hint="eastAsia" w:cs="Times New Roman"/>
                <w:color w:val="auto"/>
                <w:szCs w:val="21"/>
                <w:highlight w:val="none"/>
              </w:rPr>
              <w:t>m</w:t>
            </w:r>
            <w:r>
              <w:rPr>
                <w:rFonts w:hint="eastAsia" w:cs="Times New Roman"/>
                <w:color w:val="auto"/>
                <w:szCs w:val="21"/>
                <w:highlight w:val="none"/>
                <w:vertAlign w:val="superscript"/>
              </w:rPr>
              <w:t>2</w:t>
            </w:r>
            <w:r>
              <w:rPr>
                <w:rFonts w:hint="eastAsia" w:cs="Times New Roman"/>
                <w:color w:val="auto"/>
                <w:szCs w:val="21"/>
                <w:highlight w:val="none"/>
              </w:rPr>
              <w:t>，用于储存项目内产生的各类危险废物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0" w:type="dxa"/>
            <w:vMerge w:val="restart"/>
            <w:noWrap w:val="0"/>
            <w:vAlign w:val="center"/>
          </w:tcPr>
          <w:p>
            <w:pPr>
              <w:widowControl/>
              <w:jc w:val="left"/>
              <w:rPr>
                <w:rFonts w:hint="default" w:ascii="Times New Roman" w:hAnsi="Times New Roman" w:eastAsia="宋体" w:cs="Times New Roman"/>
                <w:color w:val="000000"/>
                <w:sz w:val="21"/>
                <w:szCs w:val="21"/>
              </w:rPr>
            </w:pPr>
            <w:r>
              <w:rPr>
                <w:color w:val="auto"/>
                <w:kern w:val="0"/>
                <w:szCs w:val="21"/>
                <w:highlight w:val="none"/>
              </w:rPr>
              <w:t>公共工程</w:t>
            </w:r>
          </w:p>
        </w:tc>
        <w:tc>
          <w:tcPr>
            <w:tcW w:w="1337" w:type="dxa"/>
            <w:noWrap w:val="0"/>
            <w:vAlign w:val="center"/>
          </w:tcPr>
          <w:p>
            <w:pPr>
              <w:pStyle w:val="23"/>
            </w:pPr>
            <w:r>
              <w:rPr>
                <w:rFonts w:cs="Times New Roman"/>
                <w:color w:val="auto"/>
                <w:szCs w:val="21"/>
                <w:highlight w:val="none"/>
              </w:rPr>
              <w:t>给水工程</w:t>
            </w:r>
          </w:p>
        </w:tc>
        <w:tc>
          <w:tcPr>
            <w:tcW w:w="6292" w:type="dxa"/>
            <w:noWrap w:val="0"/>
            <w:vAlign w:val="center"/>
          </w:tcPr>
          <w:p>
            <w:pPr>
              <w:pStyle w:val="23"/>
              <w:rPr>
                <w:rFonts w:hint="default" w:ascii="Times New Roman" w:hAnsi="Times New Roman" w:eastAsia="宋体" w:cs="Times New Roman"/>
                <w:color w:val="000000"/>
                <w:sz w:val="21"/>
                <w:szCs w:val="21"/>
              </w:rPr>
            </w:pPr>
            <w:r>
              <w:rPr>
                <w:rFonts w:cs="Times New Roman"/>
                <w:color w:val="auto"/>
                <w:szCs w:val="21"/>
                <w:highlight w:val="none"/>
              </w:rPr>
              <w:t>从市政给水管网接入，年用水量：</w:t>
            </w:r>
            <w:r>
              <w:rPr>
                <w:rFonts w:hint="eastAsia" w:cs="Times New Roman"/>
                <w:color w:val="auto"/>
                <w:szCs w:val="21"/>
                <w:highlight w:val="none"/>
                <w:lang w:val="en-US" w:eastAsia="zh-CN"/>
              </w:rPr>
              <w:t>1568.15</w:t>
            </w:r>
            <w:r>
              <w:rPr>
                <w:rFonts w:cs="Times New Roman"/>
                <w:color w:val="auto"/>
                <w:szCs w:val="21"/>
                <w:highlight w:val="none"/>
              </w:rPr>
              <w:t>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0" w:type="dxa"/>
            <w:vMerge w:val="continue"/>
            <w:noWrap w:val="0"/>
            <w:vAlign w:val="center"/>
          </w:tcPr>
          <w:p>
            <w:pPr>
              <w:widowControl/>
              <w:jc w:val="left"/>
              <w:rPr>
                <w:rFonts w:hint="default" w:ascii="Times New Roman" w:hAnsi="Times New Roman" w:eastAsia="宋体" w:cs="Times New Roman"/>
                <w:color w:val="000000"/>
                <w:sz w:val="21"/>
                <w:szCs w:val="21"/>
              </w:rPr>
            </w:pPr>
          </w:p>
        </w:tc>
        <w:tc>
          <w:tcPr>
            <w:tcW w:w="1337" w:type="dxa"/>
            <w:noWrap w:val="0"/>
            <w:vAlign w:val="center"/>
          </w:tcPr>
          <w:p>
            <w:pPr>
              <w:pStyle w:val="23"/>
            </w:pPr>
            <w:r>
              <w:rPr>
                <w:rFonts w:cs="Times New Roman"/>
                <w:color w:val="auto"/>
                <w:szCs w:val="21"/>
                <w:highlight w:val="none"/>
              </w:rPr>
              <w:t>排水工程</w:t>
            </w:r>
          </w:p>
        </w:tc>
        <w:tc>
          <w:tcPr>
            <w:tcW w:w="6292" w:type="dxa"/>
            <w:noWrap w:val="0"/>
            <w:vAlign w:val="center"/>
          </w:tcPr>
          <w:p>
            <w:pPr>
              <w:pStyle w:val="23"/>
              <w:rPr>
                <w:rFonts w:hint="default" w:ascii="Times New Roman" w:hAnsi="Times New Roman" w:eastAsia="宋体" w:cs="Times New Roman"/>
                <w:color w:val="000000"/>
                <w:sz w:val="21"/>
                <w:szCs w:val="21"/>
              </w:rPr>
            </w:pPr>
            <w:r>
              <w:rPr>
                <w:rFonts w:cs="Times New Roman"/>
                <w:color w:val="auto"/>
                <w:szCs w:val="21"/>
                <w:highlight w:val="none"/>
              </w:rPr>
              <w:t>采用雨污分流制，雨水直接排入市政雨水管网；生活污水经三级化粪池处理，实验废水经自建污水处理设施处理，达标后与纯水制备尾水、反冲洗废水一同排入</w:t>
            </w:r>
            <w:r>
              <w:rPr>
                <w:rFonts w:hint="eastAsia" w:cs="Times New Roman"/>
                <w:color w:val="auto"/>
                <w:szCs w:val="21"/>
                <w:highlight w:val="none"/>
              </w:rPr>
              <w:t>工业园区污水管网</w:t>
            </w:r>
            <w:r>
              <w:rPr>
                <w:rFonts w:cs="Times New Roman"/>
                <w:color w:val="auto"/>
                <w:szCs w:val="21"/>
                <w:highlight w:val="none"/>
              </w:rPr>
              <w:t>，进入</w:t>
            </w:r>
            <w:r>
              <w:rPr>
                <w:rFonts w:hint="eastAsia" w:cs="Times New Roman"/>
                <w:color w:val="auto"/>
                <w:szCs w:val="21"/>
                <w:highlight w:val="none"/>
                <w:lang w:eastAsia="zh-CN"/>
              </w:rPr>
              <w:t>霞山水质净化厂</w:t>
            </w:r>
            <w:r>
              <w:rPr>
                <w:rFonts w:cs="Times New Roman"/>
                <w:color w:val="auto"/>
                <w:szCs w:val="21"/>
                <w:highlight w:val="none"/>
              </w:rPr>
              <w:t>进行处理。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0" w:type="dxa"/>
            <w:vMerge w:val="continue"/>
            <w:noWrap w:val="0"/>
            <w:vAlign w:val="center"/>
          </w:tcPr>
          <w:p>
            <w:pPr>
              <w:widowControl/>
              <w:jc w:val="left"/>
              <w:rPr>
                <w:rFonts w:hint="default" w:ascii="Times New Roman" w:hAnsi="Times New Roman" w:eastAsia="宋体" w:cs="Times New Roman"/>
                <w:color w:val="000000"/>
                <w:sz w:val="21"/>
                <w:szCs w:val="21"/>
              </w:rPr>
            </w:pPr>
          </w:p>
        </w:tc>
        <w:tc>
          <w:tcPr>
            <w:tcW w:w="1337" w:type="dxa"/>
            <w:noWrap w:val="0"/>
            <w:vAlign w:val="center"/>
          </w:tcPr>
          <w:p>
            <w:pPr>
              <w:pStyle w:val="23"/>
            </w:pPr>
            <w:r>
              <w:rPr>
                <w:rFonts w:cs="Times New Roman"/>
                <w:color w:val="auto"/>
                <w:szCs w:val="21"/>
                <w:highlight w:val="none"/>
              </w:rPr>
              <w:t>供电工程</w:t>
            </w:r>
          </w:p>
        </w:tc>
        <w:tc>
          <w:tcPr>
            <w:tcW w:w="6292" w:type="dxa"/>
            <w:noWrap w:val="0"/>
            <w:vAlign w:val="center"/>
          </w:tcPr>
          <w:p>
            <w:pPr>
              <w:pStyle w:val="23"/>
              <w:rPr>
                <w:rFonts w:hint="default" w:ascii="Times New Roman" w:hAnsi="Times New Roman" w:eastAsia="宋体" w:cs="Times New Roman"/>
                <w:color w:val="000000"/>
                <w:sz w:val="21"/>
                <w:szCs w:val="21"/>
              </w:rPr>
            </w:pPr>
            <w:r>
              <w:rPr>
                <w:rFonts w:cs="Times New Roman"/>
                <w:color w:val="auto"/>
                <w:szCs w:val="21"/>
                <w:highlight w:val="none"/>
              </w:rPr>
              <w:t>由市政电网供电，年用电量：30万kWh/a。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0" w:type="dxa"/>
            <w:vMerge w:val="continue"/>
            <w:noWrap w:val="0"/>
            <w:vAlign w:val="center"/>
          </w:tcPr>
          <w:p>
            <w:pPr>
              <w:widowControl/>
              <w:jc w:val="left"/>
              <w:rPr>
                <w:rFonts w:hint="default" w:ascii="Times New Roman" w:hAnsi="Times New Roman" w:eastAsia="宋体" w:cs="Times New Roman"/>
                <w:color w:val="000000"/>
                <w:sz w:val="21"/>
                <w:szCs w:val="21"/>
              </w:rPr>
            </w:pPr>
          </w:p>
        </w:tc>
        <w:tc>
          <w:tcPr>
            <w:tcW w:w="1337" w:type="dxa"/>
            <w:noWrap w:val="0"/>
            <w:vAlign w:val="center"/>
          </w:tcPr>
          <w:p>
            <w:pPr>
              <w:pStyle w:val="23"/>
            </w:pPr>
            <w:r>
              <w:rPr>
                <w:rFonts w:hint="eastAsia" w:cs="Times New Roman"/>
                <w:color w:val="auto"/>
                <w:szCs w:val="21"/>
                <w:highlight w:val="none"/>
              </w:rPr>
              <w:t>空调系统</w:t>
            </w:r>
          </w:p>
        </w:tc>
        <w:tc>
          <w:tcPr>
            <w:tcW w:w="6292" w:type="dxa"/>
            <w:noWrap w:val="0"/>
            <w:vAlign w:val="center"/>
          </w:tcPr>
          <w:p>
            <w:pPr>
              <w:pStyle w:val="23"/>
              <w:rPr>
                <w:rFonts w:hint="default" w:ascii="Times New Roman" w:hAnsi="Times New Roman" w:eastAsia="宋体" w:cs="Times New Roman"/>
                <w:color w:val="000000"/>
                <w:sz w:val="21"/>
                <w:szCs w:val="21"/>
              </w:rPr>
            </w:pPr>
            <w:r>
              <w:rPr>
                <w:rFonts w:hint="eastAsia" w:cs="Times New Roman"/>
                <w:color w:val="auto"/>
                <w:szCs w:val="21"/>
                <w:highlight w:val="none"/>
              </w:rPr>
              <w:t>实验室采用洁净空调系统，采用集中送风形式，洁净室送风方式为独立中央空调集中管道上送风，下侧回（排）风，通过调节阀门的大小控制房间的送/排风量，确保洁净实验室内的压差。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700" w:type="dxa"/>
            <w:vMerge w:val="continue"/>
            <w:noWrap w:val="0"/>
            <w:vAlign w:val="center"/>
          </w:tcPr>
          <w:p>
            <w:pPr>
              <w:widowControl/>
              <w:jc w:val="left"/>
              <w:rPr>
                <w:rFonts w:hint="default" w:ascii="Times New Roman" w:hAnsi="Times New Roman" w:eastAsia="宋体" w:cs="Times New Roman"/>
                <w:color w:val="000000"/>
                <w:sz w:val="21"/>
                <w:szCs w:val="21"/>
              </w:rPr>
            </w:pPr>
          </w:p>
        </w:tc>
        <w:tc>
          <w:tcPr>
            <w:tcW w:w="1337" w:type="dxa"/>
            <w:noWrap w:val="0"/>
            <w:vAlign w:val="center"/>
          </w:tcPr>
          <w:p>
            <w:pPr>
              <w:pStyle w:val="23"/>
            </w:pPr>
            <w:r>
              <w:rPr>
                <w:rFonts w:hint="eastAsia" w:cs="Times New Roman"/>
                <w:color w:val="auto"/>
                <w:szCs w:val="21"/>
                <w:highlight w:val="none"/>
              </w:rPr>
              <w:t>通风系统</w:t>
            </w:r>
          </w:p>
        </w:tc>
        <w:tc>
          <w:tcPr>
            <w:tcW w:w="6292" w:type="dxa"/>
            <w:noWrap w:val="0"/>
            <w:vAlign w:val="center"/>
          </w:tcPr>
          <w:p>
            <w:pPr>
              <w:pStyle w:val="23"/>
              <w:rPr>
                <w:rFonts w:hint="default" w:ascii="Times New Roman" w:hAnsi="Times New Roman" w:eastAsia="宋体" w:cs="Times New Roman"/>
                <w:color w:val="000000"/>
                <w:sz w:val="21"/>
                <w:szCs w:val="21"/>
              </w:rPr>
            </w:pPr>
            <w:r>
              <w:rPr>
                <w:rFonts w:hint="eastAsia" w:cs="Times New Roman"/>
                <w:color w:val="auto"/>
                <w:szCs w:val="21"/>
                <w:highlight w:val="none"/>
              </w:rPr>
              <w:t>PCR实验室中，除试剂准备区外，其余区域均为封闭负压车间，各房间按照工艺设计要求建立起压力梯度，实验室内空气以“新冠前处理区→样品制备区→扩增区→扩增产物分析区”的方向流动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0" w:type="dxa"/>
            <w:vMerge w:val="restart"/>
            <w:noWrap w:val="0"/>
            <w:vAlign w:val="center"/>
          </w:tcPr>
          <w:p>
            <w:pPr>
              <w:widowControl/>
              <w:jc w:val="left"/>
              <w:rPr>
                <w:rFonts w:hint="default" w:ascii="Times New Roman" w:hAnsi="Times New Roman" w:eastAsia="宋体" w:cs="Times New Roman"/>
                <w:color w:val="000000"/>
                <w:sz w:val="21"/>
                <w:szCs w:val="21"/>
              </w:rPr>
            </w:pPr>
            <w:r>
              <w:rPr>
                <w:color w:val="auto"/>
                <w:kern w:val="0"/>
                <w:szCs w:val="21"/>
                <w:highlight w:val="none"/>
              </w:rPr>
              <w:t>环保工程</w:t>
            </w:r>
          </w:p>
        </w:tc>
        <w:tc>
          <w:tcPr>
            <w:tcW w:w="1337" w:type="dxa"/>
            <w:noWrap w:val="0"/>
            <w:vAlign w:val="center"/>
          </w:tcPr>
          <w:p>
            <w:pPr>
              <w:pStyle w:val="23"/>
            </w:pPr>
            <w:r>
              <w:rPr>
                <w:rFonts w:cs="Times New Roman"/>
                <w:color w:val="auto"/>
                <w:szCs w:val="21"/>
                <w:highlight w:val="none"/>
              </w:rPr>
              <w:t>废气治理</w:t>
            </w:r>
          </w:p>
        </w:tc>
        <w:tc>
          <w:tcPr>
            <w:tcW w:w="6292" w:type="dxa"/>
            <w:noWrap w:val="0"/>
            <w:vAlign w:val="center"/>
          </w:tcPr>
          <w:p>
            <w:pPr>
              <w:pStyle w:val="23"/>
              <w:jc w:val="both"/>
              <w:rPr>
                <w:rFonts w:cs="Times New Roman"/>
                <w:b w:val="0"/>
                <w:bCs w:val="0"/>
                <w:color w:val="auto"/>
                <w:szCs w:val="21"/>
                <w:highlight w:val="none"/>
              </w:rPr>
            </w:pPr>
            <w:r>
              <w:rPr>
                <w:rFonts w:hint="eastAsia" w:ascii="宋体" w:hAnsi="宋体"/>
                <w:b w:val="0"/>
                <w:bCs w:val="0"/>
                <w:color w:val="auto"/>
                <w:szCs w:val="21"/>
                <w:highlight w:val="none"/>
              </w:rPr>
              <w:t>①</w:t>
            </w:r>
            <w:r>
              <w:rPr>
                <w:rFonts w:hint="eastAsia" w:cs="Times New Roman"/>
                <w:b w:val="0"/>
                <w:bCs w:val="0"/>
                <w:color w:val="auto"/>
                <w:szCs w:val="21"/>
                <w:highlight w:val="none"/>
              </w:rPr>
              <w:t>检验过程产生的生物气溶胶</w:t>
            </w:r>
            <w:r>
              <w:rPr>
                <w:rFonts w:cs="Times New Roman"/>
                <w:b w:val="0"/>
                <w:bCs w:val="0"/>
                <w:color w:val="auto"/>
                <w:szCs w:val="21"/>
                <w:highlight w:val="none"/>
              </w:rPr>
              <w:t>经生物安全柜配套的过滤装置及紫外灯处理后</w:t>
            </w:r>
            <w:r>
              <w:rPr>
                <w:rFonts w:hint="eastAsia" w:cs="Times New Roman"/>
                <w:b w:val="0"/>
                <w:bCs w:val="0"/>
                <w:color w:val="auto"/>
                <w:szCs w:val="21"/>
                <w:highlight w:val="none"/>
              </w:rPr>
              <w:t>经实验室内设置的排风口收集，再经各排气筒末端设置的高效过滤器处理后高空排放，排放高度为</w:t>
            </w:r>
            <w:r>
              <w:rPr>
                <w:rFonts w:hint="eastAsia" w:cs="Times New Roman"/>
                <w:b w:val="0"/>
                <w:bCs w:val="0"/>
                <w:color w:val="auto"/>
                <w:szCs w:val="21"/>
                <w:highlight w:val="none"/>
                <w:lang w:val="en-US" w:eastAsia="zh-CN"/>
              </w:rPr>
              <w:t>15</w:t>
            </w:r>
            <w:r>
              <w:rPr>
                <w:rFonts w:hint="eastAsia" w:cs="Times New Roman"/>
                <w:b w:val="0"/>
                <w:bCs w:val="0"/>
                <w:color w:val="auto"/>
                <w:szCs w:val="21"/>
                <w:highlight w:val="none"/>
              </w:rPr>
              <w:t>米</w:t>
            </w:r>
            <w:r>
              <w:rPr>
                <w:rFonts w:cs="Times New Roman"/>
                <w:b w:val="0"/>
                <w:bCs w:val="0"/>
                <w:color w:val="auto"/>
                <w:szCs w:val="21"/>
                <w:highlight w:val="none"/>
              </w:rPr>
              <w:t>；</w:t>
            </w:r>
          </w:p>
          <w:p>
            <w:pPr>
              <w:pStyle w:val="23"/>
              <w:jc w:val="both"/>
              <w:rPr>
                <w:rFonts w:cs="Times New Roman"/>
                <w:color w:val="auto"/>
                <w:szCs w:val="21"/>
                <w:highlight w:val="none"/>
              </w:rPr>
            </w:pPr>
            <w:r>
              <w:rPr>
                <w:rFonts w:hint="eastAsia" w:ascii="宋体" w:hAnsi="宋体"/>
                <w:b w:val="0"/>
                <w:bCs w:val="0"/>
                <w:color w:val="auto"/>
                <w:szCs w:val="21"/>
                <w:highlight w:val="none"/>
              </w:rPr>
              <w:t>②</w:t>
            </w:r>
            <w:r>
              <w:rPr>
                <w:rFonts w:hint="eastAsia" w:cs="Times New Roman"/>
                <w:color w:val="auto"/>
                <w:szCs w:val="21"/>
                <w:highlight w:val="none"/>
              </w:rPr>
              <w:t>使用酒精擦拭过程产生的有机废气经实验室内设置的排风口收集后经</w:t>
            </w:r>
            <w:r>
              <w:rPr>
                <w:rFonts w:cs="Times New Roman"/>
                <w:color w:val="auto"/>
                <w:szCs w:val="21"/>
                <w:highlight w:val="none"/>
              </w:rPr>
              <w:t>“</w:t>
            </w:r>
            <w:r>
              <w:rPr>
                <w:rFonts w:hint="eastAsia" w:cs="Times New Roman"/>
                <w:color w:val="auto"/>
                <w:szCs w:val="21"/>
                <w:highlight w:val="none"/>
                <w:lang w:eastAsia="zh-CN"/>
              </w:rPr>
              <w:t>活性炭</w:t>
            </w:r>
            <w:r>
              <w:rPr>
                <w:rFonts w:cs="Times New Roman"/>
                <w:color w:val="auto"/>
                <w:szCs w:val="21"/>
                <w:highlight w:val="none"/>
              </w:rPr>
              <w:t>吸附装置”处理达标后高空排放，排气筒编号为</w:t>
            </w:r>
            <w:r>
              <w:rPr>
                <w:rFonts w:hint="eastAsia" w:cs="Times New Roman"/>
                <w:color w:val="auto"/>
                <w:szCs w:val="21"/>
                <w:highlight w:val="none"/>
                <w:lang w:val="en-US" w:eastAsia="zh-CN"/>
              </w:rPr>
              <w:t>FQ001、FQ002、FQ003</w:t>
            </w:r>
            <w:r>
              <w:rPr>
                <w:rFonts w:cs="Times New Roman"/>
                <w:color w:val="auto"/>
                <w:szCs w:val="21"/>
                <w:highlight w:val="none"/>
              </w:rPr>
              <w:t>，排放高度</w:t>
            </w:r>
            <w:r>
              <w:rPr>
                <w:rFonts w:hint="eastAsia" w:cs="Times New Roman"/>
                <w:color w:val="auto"/>
                <w:szCs w:val="21"/>
                <w:highlight w:val="none"/>
              </w:rPr>
              <w:t>均</w:t>
            </w:r>
            <w:r>
              <w:rPr>
                <w:rFonts w:cs="Times New Roman"/>
                <w:color w:val="auto"/>
                <w:szCs w:val="21"/>
                <w:highlight w:val="none"/>
              </w:rPr>
              <w:t>为</w:t>
            </w:r>
            <w:r>
              <w:rPr>
                <w:rFonts w:hint="eastAsia" w:cs="Times New Roman"/>
                <w:color w:val="auto"/>
                <w:szCs w:val="21"/>
                <w:highlight w:val="none"/>
                <w:lang w:val="en-US" w:eastAsia="zh-CN"/>
              </w:rPr>
              <w:t>15</w:t>
            </w:r>
            <w:r>
              <w:rPr>
                <w:rFonts w:cs="Times New Roman"/>
                <w:color w:val="auto"/>
                <w:szCs w:val="21"/>
                <w:highlight w:val="none"/>
              </w:rPr>
              <w:t>米；</w:t>
            </w:r>
          </w:p>
          <w:p>
            <w:pPr>
              <w:pStyle w:val="23"/>
              <w:jc w:val="both"/>
              <w:rPr>
                <w:rFonts w:hint="default" w:ascii="Times New Roman" w:hAnsi="Times New Roman" w:eastAsia="宋体" w:cs="Times New Roman"/>
                <w:color w:val="000000"/>
                <w:sz w:val="21"/>
                <w:szCs w:val="21"/>
              </w:rPr>
            </w:pPr>
            <w:r>
              <w:rPr>
                <w:rFonts w:hint="eastAsia" w:cs="Times New Roman"/>
                <w:color w:val="auto"/>
                <w:szCs w:val="21"/>
                <w:highlight w:val="none"/>
                <w:lang w:val="en-US" w:eastAsia="zh-CN"/>
              </w:rPr>
              <w:t>③</w:t>
            </w:r>
            <w:r>
              <w:rPr>
                <w:rFonts w:cs="Times New Roman"/>
                <w:color w:val="auto"/>
                <w:szCs w:val="21"/>
                <w:highlight w:val="none"/>
              </w:rPr>
              <w:t>污水处理设施</w:t>
            </w:r>
            <w:r>
              <w:rPr>
                <w:rFonts w:hint="eastAsia" w:cs="Times New Roman"/>
                <w:color w:val="auto"/>
                <w:szCs w:val="21"/>
                <w:highlight w:val="none"/>
                <w:lang w:val="en-US" w:eastAsia="zh-CN"/>
              </w:rPr>
              <w:t>露天放置在厂房外，运行过程产生的恶臭以无组织形式排放。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0" w:type="dxa"/>
            <w:vMerge w:val="continue"/>
            <w:noWrap w:val="0"/>
            <w:vAlign w:val="center"/>
          </w:tcPr>
          <w:p>
            <w:pPr>
              <w:widowControl/>
              <w:jc w:val="left"/>
              <w:rPr>
                <w:rFonts w:hint="default" w:ascii="Times New Roman" w:hAnsi="Times New Roman" w:eastAsia="宋体" w:cs="Times New Roman"/>
                <w:color w:val="000000"/>
                <w:sz w:val="21"/>
                <w:szCs w:val="21"/>
              </w:rPr>
            </w:pPr>
          </w:p>
        </w:tc>
        <w:tc>
          <w:tcPr>
            <w:tcW w:w="1337" w:type="dxa"/>
            <w:noWrap w:val="0"/>
            <w:vAlign w:val="center"/>
          </w:tcPr>
          <w:p>
            <w:pPr>
              <w:pStyle w:val="23"/>
            </w:pPr>
            <w:r>
              <w:rPr>
                <w:rFonts w:cs="Times New Roman"/>
                <w:color w:val="auto"/>
                <w:szCs w:val="21"/>
                <w:highlight w:val="none"/>
              </w:rPr>
              <w:t>废水治理</w:t>
            </w:r>
          </w:p>
        </w:tc>
        <w:tc>
          <w:tcPr>
            <w:tcW w:w="6292" w:type="dxa"/>
            <w:noWrap w:val="0"/>
            <w:vAlign w:val="center"/>
          </w:tcPr>
          <w:p>
            <w:pPr>
              <w:pStyle w:val="23"/>
              <w:jc w:val="both"/>
              <w:rPr>
                <w:rFonts w:cs="Times New Roman"/>
                <w:color w:val="auto"/>
                <w:szCs w:val="21"/>
                <w:highlight w:val="none"/>
              </w:rPr>
            </w:pPr>
            <w:r>
              <w:rPr>
                <w:rFonts w:hint="eastAsia" w:cs="Times New Roman"/>
                <w:color w:val="auto"/>
                <w:szCs w:val="21"/>
                <w:highlight w:val="none"/>
              </w:rPr>
              <w:t>①实验室清洗废水</w:t>
            </w:r>
            <w:r>
              <w:rPr>
                <w:rFonts w:cs="Times New Roman"/>
                <w:color w:val="auto"/>
                <w:szCs w:val="21"/>
                <w:highlight w:val="none"/>
              </w:rPr>
              <w:t>经自建的污水处理一体化设备处理达</w:t>
            </w:r>
            <w:r>
              <w:rPr>
                <w:rFonts w:hint="eastAsia" w:cs="Times New Roman"/>
                <w:color w:val="auto"/>
                <w:szCs w:val="21"/>
                <w:highlight w:val="none"/>
                <w:lang w:val="en-US" w:eastAsia="zh-CN"/>
              </w:rPr>
              <w:t>标</w:t>
            </w:r>
            <w:r>
              <w:rPr>
                <w:rFonts w:cs="Times New Roman"/>
                <w:color w:val="auto"/>
                <w:szCs w:val="21"/>
                <w:highlight w:val="none"/>
              </w:rPr>
              <w:t>后，排入</w:t>
            </w:r>
            <w:r>
              <w:rPr>
                <w:rFonts w:hint="eastAsia" w:cs="Times New Roman"/>
                <w:color w:val="auto"/>
                <w:szCs w:val="21"/>
                <w:highlight w:val="none"/>
              </w:rPr>
              <w:t>工业园区污水管网</w:t>
            </w:r>
            <w:r>
              <w:rPr>
                <w:rFonts w:cs="Times New Roman"/>
                <w:color w:val="auto"/>
                <w:szCs w:val="21"/>
                <w:highlight w:val="none"/>
              </w:rPr>
              <w:t>，进入</w:t>
            </w:r>
            <w:r>
              <w:rPr>
                <w:rFonts w:hint="eastAsia" w:cs="Times New Roman"/>
                <w:color w:val="auto"/>
                <w:szCs w:val="21"/>
                <w:highlight w:val="none"/>
                <w:lang w:eastAsia="zh-CN"/>
              </w:rPr>
              <w:t>霞山水质净化厂</w:t>
            </w:r>
            <w:r>
              <w:rPr>
                <w:rFonts w:cs="Times New Roman"/>
                <w:color w:val="auto"/>
                <w:szCs w:val="21"/>
                <w:highlight w:val="none"/>
              </w:rPr>
              <w:t>处理</w:t>
            </w:r>
            <w:r>
              <w:rPr>
                <w:rFonts w:hint="eastAsia" w:cs="Times New Roman"/>
                <w:color w:val="auto"/>
                <w:szCs w:val="21"/>
                <w:highlight w:val="none"/>
              </w:rPr>
              <w:t>。项目内</w:t>
            </w:r>
            <w:r>
              <w:rPr>
                <w:rFonts w:cs="Times New Roman"/>
                <w:color w:val="auto"/>
                <w:szCs w:val="21"/>
                <w:highlight w:val="none"/>
              </w:rPr>
              <w:t>自建污水处理</w:t>
            </w:r>
            <w:r>
              <w:rPr>
                <w:rFonts w:hint="eastAsia" w:cs="Times New Roman"/>
                <w:color w:val="auto"/>
                <w:szCs w:val="21"/>
                <w:highlight w:val="none"/>
              </w:rPr>
              <w:t>设施</w:t>
            </w:r>
            <w:r>
              <w:rPr>
                <w:rFonts w:cs="Times New Roman"/>
                <w:color w:val="auto"/>
                <w:szCs w:val="21"/>
                <w:highlight w:val="none"/>
              </w:rPr>
              <w:t>放置</w:t>
            </w:r>
            <w:r>
              <w:rPr>
                <w:rFonts w:hint="eastAsia" w:cs="Times New Roman"/>
                <w:color w:val="auto"/>
                <w:szCs w:val="21"/>
                <w:highlight w:val="none"/>
              </w:rPr>
              <w:t>在</w:t>
            </w:r>
            <w:r>
              <w:rPr>
                <w:rFonts w:hint="eastAsia" w:cs="Times New Roman"/>
                <w:color w:val="auto"/>
                <w:szCs w:val="21"/>
                <w:highlight w:val="none"/>
                <w:lang w:val="en-US" w:eastAsia="zh-CN"/>
              </w:rPr>
              <w:t>厂房西南侧室外</w:t>
            </w:r>
            <w:r>
              <w:rPr>
                <w:rFonts w:cs="Times New Roman"/>
                <w:color w:val="auto"/>
                <w:szCs w:val="21"/>
                <w:highlight w:val="none"/>
              </w:rPr>
              <w:t>，</w:t>
            </w:r>
            <w:r>
              <w:rPr>
                <w:rFonts w:hint="eastAsia" w:cs="Times New Roman"/>
                <w:color w:val="auto"/>
                <w:szCs w:val="21"/>
                <w:highlight w:val="none"/>
              </w:rPr>
              <w:t>设计处理能力为</w:t>
            </w:r>
            <w:r>
              <w:rPr>
                <w:rFonts w:hint="eastAsia" w:cs="Times New Roman"/>
                <w:color w:val="auto"/>
                <w:szCs w:val="21"/>
                <w:highlight w:val="none"/>
                <w:lang w:val="en-US" w:eastAsia="zh-CN"/>
              </w:rPr>
              <w:t>3</w:t>
            </w:r>
            <w:r>
              <w:rPr>
                <w:rFonts w:hint="eastAsia" w:cs="Times New Roman"/>
                <w:color w:val="auto"/>
                <w:szCs w:val="21"/>
                <w:highlight w:val="none"/>
              </w:rPr>
              <w:t>t/</w:t>
            </w:r>
            <w:r>
              <w:rPr>
                <w:rFonts w:cs="Times New Roman"/>
                <w:color w:val="auto"/>
                <w:szCs w:val="21"/>
                <w:highlight w:val="none"/>
              </w:rPr>
              <w:t>d；</w:t>
            </w:r>
          </w:p>
          <w:p>
            <w:pPr>
              <w:pStyle w:val="23"/>
              <w:jc w:val="both"/>
              <w:rPr>
                <w:rFonts w:hint="eastAsia" w:cs="Times New Roman"/>
                <w:color w:val="auto"/>
                <w:szCs w:val="21"/>
                <w:highlight w:val="none"/>
              </w:rPr>
            </w:pPr>
            <w:r>
              <w:rPr>
                <w:rFonts w:hint="eastAsia" w:cs="Times New Roman"/>
                <w:color w:val="auto"/>
                <w:szCs w:val="21"/>
                <w:highlight w:val="none"/>
              </w:rPr>
              <w:t>②纯水制备尾水、反冲洗废水属于低浓度废水（清净下水），直接排入工业园区污水管网；</w:t>
            </w:r>
          </w:p>
          <w:p>
            <w:pPr>
              <w:pStyle w:val="23"/>
              <w:jc w:val="both"/>
              <w:rPr>
                <w:rFonts w:hint="default" w:ascii="Times New Roman" w:hAnsi="Times New Roman" w:eastAsia="宋体" w:cs="Times New Roman"/>
                <w:color w:val="000000"/>
                <w:sz w:val="21"/>
                <w:szCs w:val="21"/>
              </w:rPr>
            </w:pPr>
            <w:r>
              <w:rPr>
                <w:rFonts w:hint="eastAsia" w:cs="Times New Roman"/>
                <w:color w:val="auto"/>
                <w:szCs w:val="21"/>
                <w:highlight w:val="none"/>
              </w:rPr>
              <w:t>③生活污水经三级化粪池处理达</w:t>
            </w:r>
            <w:r>
              <w:rPr>
                <w:rFonts w:hint="eastAsia" w:cs="Times New Roman"/>
                <w:color w:val="auto"/>
                <w:szCs w:val="21"/>
                <w:highlight w:val="none"/>
                <w:lang w:val="en-US" w:eastAsia="zh-CN"/>
              </w:rPr>
              <w:t>标</w:t>
            </w:r>
            <w:r>
              <w:rPr>
                <w:rFonts w:cs="Times New Roman"/>
                <w:color w:val="auto"/>
                <w:szCs w:val="21"/>
                <w:highlight w:val="none"/>
              </w:rPr>
              <w:t>后经</w:t>
            </w:r>
            <w:r>
              <w:rPr>
                <w:rFonts w:hint="eastAsia" w:cs="Times New Roman"/>
                <w:color w:val="auto"/>
                <w:szCs w:val="21"/>
                <w:highlight w:val="none"/>
              </w:rPr>
              <w:t>工业园区污水管网</w:t>
            </w:r>
            <w:r>
              <w:rPr>
                <w:rFonts w:cs="Times New Roman"/>
                <w:color w:val="auto"/>
                <w:szCs w:val="21"/>
                <w:highlight w:val="none"/>
              </w:rPr>
              <w:t>输送至</w:t>
            </w:r>
            <w:r>
              <w:rPr>
                <w:rFonts w:hint="eastAsia" w:cs="Times New Roman"/>
                <w:color w:val="auto"/>
                <w:szCs w:val="21"/>
                <w:highlight w:val="none"/>
                <w:lang w:eastAsia="zh-CN"/>
              </w:rPr>
              <w:t>霞山水质净化厂</w:t>
            </w:r>
            <w:r>
              <w:rPr>
                <w:rFonts w:cs="Times New Roman"/>
                <w:color w:val="auto"/>
                <w:szCs w:val="21"/>
                <w:highlight w:val="none"/>
              </w:rPr>
              <w:t>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0" w:type="dxa"/>
            <w:vMerge w:val="continue"/>
            <w:noWrap w:val="0"/>
            <w:vAlign w:val="center"/>
          </w:tcPr>
          <w:p>
            <w:pPr>
              <w:widowControl/>
              <w:jc w:val="left"/>
              <w:rPr>
                <w:rFonts w:hint="default" w:ascii="Times New Roman" w:hAnsi="Times New Roman" w:eastAsia="宋体" w:cs="Times New Roman"/>
                <w:color w:val="000000"/>
                <w:sz w:val="21"/>
                <w:szCs w:val="21"/>
              </w:rPr>
            </w:pPr>
          </w:p>
        </w:tc>
        <w:tc>
          <w:tcPr>
            <w:tcW w:w="1337" w:type="dxa"/>
            <w:noWrap w:val="0"/>
            <w:vAlign w:val="center"/>
          </w:tcPr>
          <w:p>
            <w:pPr>
              <w:pStyle w:val="23"/>
            </w:pPr>
            <w:r>
              <w:rPr>
                <w:rFonts w:cs="Times New Roman"/>
                <w:color w:val="auto"/>
                <w:szCs w:val="21"/>
                <w:highlight w:val="none"/>
              </w:rPr>
              <w:t>噪声治理</w:t>
            </w:r>
          </w:p>
        </w:tc>
        <w:tc>
          <w:tcPr>
            <w:tcW w:w="6292" w:type="dxa"/>
            <w:noWrap w:val="0"/>
            <w:vAlign w:val="center"/>
          </w:tcPr>
          <w:p>
            <w:pPr>
              <w:pStyle w:val="23"/>
              <w:rPr>
                <w:rFonts w:hint="default" w:ascii="Times New Roman" w:hAnsi="Times New Roman" w:eastAsia="宋体" w:cs="Times New Roman"/>
                <w:color w:val="000000"/>
                <w:sz w:val="21"/>
                <w:szCs w:val="21"/>
                <w:lang w:eastAsia="zh-CN"/>
              </w:rPr>
            </w:pPr>
            <w:r>
              <w:rPr>
                <w:rFonts w:cs="Times New Roman"/>
                <w:color w:val="auto"/>
                <w:szCs w:val="21"/>
                <w:highlight w:val="none"/>
              </w:rPr>
              <w:t>选用低噪声设备；合理对设备进行布局；对较高噪声设备安装减震、消声器设备；定期对设备安排维护保养。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0" w:type="dxa"/>
            <w:vMerge w:val="continue"/>
            <w:noWrap w:val="0"/>
            <w:vAlign w:val="center"/>
          </w:tcPr>
          <w:p>
            <w:pPr>
              <w:widowControl/>
              <w:jc w:val="left"/>
              <w:rPr>
                <w:rFonts w:hint="default" w:ascii="Times New Roman" w:hAnsi="Times New Roman" w:eastAsia="宋体" w:cs="Times New Roman"/>
                <w:color w:val="000000"/>
                <w:sz w:val="21"/>
                <w:szCs w:val="21"/>
              </w:rPr>
            </w:pPr>
          </w:p>
        </w:tc>
        <w:tc>
          <w:tcPr>
            <w:tcW w:w="1337" w:type="dxa"/>
            <w:noWrap w:val="0"/>
            <w:vAlign w:val="center"/>
          </w:tcPr>
          <w:p>
            <w:pPr>
              <w:pStyle w:val="23"/>
              <w:rPr>
                <w:rFonts w:cs="Times New Roman"/>
                <w:color w:val="auto"/>
                <w:szCs w:val="21"/>
                <w:highlight w:val="none"/>
              </w:rPr>
            </w:pPr>
            <w:r>
              <w:rPr>
                <w:rFonts w:cs="Times New Roman"/>
                <w:color w:val="auto"/>
                <w:szCs w:val="21"/>
                <w:highlight w:val="none"/>
              </w:rPr>
              <w:t>固废治理</w:t>
            </w:r>
          </w:p>
        </w:tc>
        <w:tc>
          <w:tcPr>
            <w:tcW w:w="6292" w:type="dxa"/>
            <w:noWrap w:val="0"/>
            <w:vAlign w:val="center"/>
          </w:tcPr>
          <w:p>
            <w:pPr>
              <w:pStyle w:val="23"/>
              <w:rPr>
                <w:rFonts w:cs="Times New Roman"/>
                <w:color w:val="auto"/>
                <w:szCs w:val="21"/>
                <w:highlight w:val="none"/>
              </w:rPr>
            </w:pPr>
            <w:r>
              <w:rPr>
                <w:rFonts w:cs="Times New Roman"/>
                <w:color w:val="auto"/>
                <w:szCs w:val="21"/>
                <w:highlight w:val="none"/>
              </w:rPr>
              <w:t>生活垃圾和危险废物分类收集，项目</w:t>
            </w:r>
            <w:r>
              <w:rPr>
                <w:rFonts w:hint="eastAsia" w:cs="Times New Roman"/>
                <w:color w:val="auto"/>
                <w:szCs w:val="21"/>
                <w:highlight w:val="none"/>
                <w:lang w:val="en-US" w:eastAsia="zh-CN"/>
              </w:rPr>
              <w:t>内</w:t>
            </w:r>
            <w:r>
              <w:rPr>
                <w:rFonts w:cs="Times New Roman"/>
                <w:color w:val="auto"/>
                <w:szCs w:val="21"/>
                <w:highlight w:val="none"/>
              </w:rPr>
              <w:t>设置</w:t>
            </w:r>
            <w:r>
              <w:rPr>
                <w:rFonts w:hint="eastAsia" w:cs="Times New Roman"/>
                <w:color w:val="auto"/>
                <w:szCs w:val="21"/>
                <w:highlight w:val="none"/>
                <w:lang w:val="en-US" w:eastAsia="zh-CN"/>
              </w:rPr>
              <w:t>了</w:t>
            </w:r>
            <w:r>
              <w:rPr>
                <w:rFonts w:cs="Times New Roman"/>
                <w:color w:val="auto"/>
                <w:szCs w:val="21"/>
                <w:highlight w:val="none"/>
              </w:rPr>
              <w:t>危废暂存间用于储存各类危险废物</w:t>
            </w:r>
            <w:r>
              <w:rPr>
                <w:rFonts w:hint="eastAsia" w:cs="Times New Roman"/>
                <w:color w:val="auto"/>
                <w:szCs w:val="21"/>
                <w:highlight w:val="none"/>
                <w:lang w:eastAsia="zh-CN"/>
              </w:rPr>
              <w:t>（</w:t>
            </w:r>
            <w:r>
              <w:rPr>
                <w:rFonts w:hint="eastAsia" w:cs="Times New Roman"/>
                <w:color w:val="auto"/>
                <w:szCs w:val="21"/>
                <w:highlight w:val="none"/>
                <w:lang w:val="en-US" w:eastAsia="zh-CN"/>
              </w:rPr>
              <w:t>含医疗废物</w:t>
            </w:r>
            <w:r>
              <w:rPr>
                <w:rFonts w:hint="eastAsia" w:cs="Times New Roman"/>
                <w:color w:val="auto"/>
                <w:szCs w:val="21"/>
                <w:highlight w:val="none"/>
                <w:lang w:eastAsia="zh-CN"/>
              </w:rPr>
              <w:t>）</w:t>
            </w:r>
            <w:r>
              <w:rPr>
                <w:rFonts w:cs="Times New Roman"/>
                <w:color w:val="auto"/>
                <w:szCs w:val="21"/>
                <w:highlight w:val="none"/>
              </w:rPr>
              <w:t>。</w:t>
            </w:r>
          </w:p>
        </w:tc>
      </w:tr>
    </w:tbl>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根据报告表的评价结论，在全面落实报告表中提出的各项污染防治和风险防范措施，并确保污染物排放稳定达标且符合总量要求的前提下，项目按照报告表中所列性质、规模、地点和拟采取的环境保护措施进行建设，从环境保护角度可行。我局原则通过对报告表的审查，你</w:t>
      </w:r>
      <w:r>
        <w:rPr>
          <w:rFonts w:hint="eastAsia" w:ascii="仿宋_GB2312" w:hAnsi="仿宋_GB2312" w:eastAsia="仿宋_GB2312" w:cs="仿宋_GB2312"/>
          <w:sz w:val="32"/>
          <w:szCs w:val="32"/>
          <w:lang w:val="en-US" w:eastAsia="zh-CN"/>
        </w:rPr>
        <w:t>公司</w:t>
      </w:r>
      <w:r>
        <w:rPr>
          <w:rFonts w:hint="eastAsia" w:ascii="仿宋_GB2312" w:hAnsi="仿宋_GB2312" w:eastAsia="仿宋_GB2312" w:cs="仿宋_GB2312"/>
          <w:sz w:val="32"/>
          <w:szCs w:val="32"/>
        </w:rPr>
        <w:t>应按照报告表内容组织实施。</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三、项目建设和运营中还应重点做好以下工作：</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该项目须严格执行“三同时”制度，并落实各项污染防治措施，污染防治设施要同时设计、同时施工、同时投入运行。项目竣工后，你公司须按规定的标准和程序，对配套建设的环境保护设施进行验收，验收合格后方可投入使用。</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）该项目须加强环保管理和“三废”防治设施维护，严格按照环评的要求做好各项污染防治措施，确保项目产生的废气、</w:t>
      </w:r>
      <w:r>
        <w:rPr>
          <w:rFonts w:hint="eastAsia" w:ascii="仿宋_GB2312" w:hAnsi="仿宋_GB2312" w:eastAsia="仿宋_GB2312" w:cs="仿宋_GB2312"/>
          <w:sz w:val="32"/>
          <w:szCs w:val="32"/>
          <w:lang w:val="en-US" w:eastAsia="zh-CN"/>
        </w:rPr>
        <w:t>废水、</w:t>
      </w:r>
      <w:r>
        <w:rPr>
          <w:rFonts w:hint="eastAsia" w:ascii="仿宋_GB2312" w:hAnsi="仿宋_GB2312" w:eastAsia="仿宋_GB2312" w:cs="仿宋_GB2312"/>
          <w:sz w:val="32"/>
          <w:szCs w:val="32"/>
        </w:rPr>
        <w:t>噪声得到有效治理和持续稳定达标排放。</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）该项目生产过程产生的固体废物须严格按照有关规范管理，做好储存场所的防渗防漏措施，不能随意堆放，如实记录产生固体废物的种类、数量、利用、贮存、处置、流向等信息，存档备查。</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）该项目须加强危险废物的管理。1.严格按照《危险废物贮存污染控制标准》（GB18597-2001及其2013年修改单）中的相关规定设计建设危险废物暂存间，</w:t>
      </w:r>
      <w:r>
        <w:rPr>
          <w:rFonts w:hint="eastAsia" w:ascii="仿宋_GB2312" w:hAnsi="仿宋_GB2312" w:eastAsia="仿宋_GB2312" w:cs="仿宋_GB2312"/>
          <w:sz w:val="32"/>
          <w:szCs w:val="32"/>
          <w:lang w:val="en-US" w:eastAsia="zh-CN"/>
        </w:rPr>
        <w:t>满足</w:t>
      </w:r>
      <w:r>
        <w:rPr>
          <w:rFonts w:hint="eastAsia" w:ascii="仿宋_GB2312" w:hAnsi="仿宋_GB2312" w:eastAsia="仿宋_GB2312" w:cs="仿宋_GB2312"/>
          <w:sz w:val="32"/>
          <w:szCs w:val="32"/>
        </w:rPr>
        <w:t>防雨、防渗、防风、防晒、防漏等要求，并设置截留沟；2.危险废物须交由有资质的单位进行安全处置；3.建立危险废物管理台账，存档备查。</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（五）该项目运营过程中产生的有机废气</w:t>
      </w:r>
      <w:r>
        <w:rPr>
          <w:rFonts w:hint="default" w:ascii="仿宋_GB2312" w:hAnsi="仿宋_GB2312" w:eastAsia="仿宋_GB2312" w:cs="仿宋_GB2312"/>
          <w:sz w:val="32"/>
          <w:szCs w:val="32"/>
          <w:lang w:val="en-US" w:eastAsia="zh-CN"/>
        </w:rPr>
        <w:t>经“</w:t>
      </w:r>
      <w:r>
        <w:rPr>
          <w:rFonts w:hint="eastAsia" w:ascii="仿宋_GB2312" w:hAnsi="仿宋_GB2312" w:eastAsia="仿宋_GB2312" w:cs="仿宋_GB2312"/>
          <w:sz w:val="32"/>
          <w:szCs w:val="32"/>
          <w:lang w:val="en-US" w:eastAsia="zh-CN"/>
        </w:rPr>
        <w:t>活性炭</w:t>
      </w:r>
      <w:r>
        <w:rPr>
          <w:rFonts w:hint="default" w:ascii="仿宋_GB2312" w:hAnsi="仿宋_GB2312" w:eastAsia="仿宋_GB2312" w:cs="仿宋_GB2312"/>
          <w:sz w:val="32"/>
          <w:szCs w:val="32"/>
          <w:lang w:val="en-US" w:eastAsia="zh-CN"/>
        </w:rPr>
        <w:t>吸附装置”处理达标后通</w:t>
      </w:r>
      <w:r>
        <w:rPr>
          <w:rFonts w:hint="default" w:ascii="仿宋_GB2312" w:hAnsi="仿宋_GB2312" w:eastAsia="仿宋_GB2312" w:cs="仿宋_GB2312"/>
          <w:sz w:val="32"/>
          <w:szCs w:val="32"/>
          <w:lang w:val="en-GB" w:eastAsia="zh-CN"/>
        </w:rPr>
        <w:t>过</w:t>
      </w:r>
      <w:r>
        <w:rPr>
          <w:rFonts w:hint="eastAsia" w:ascii="仿宋_GB2312" w:hAnsi="仿宋_GB2312" w:eastAsia="仿宋_GB2312" w:cs="仿宋_GB2312"/>
          <w:sz w:val="32"/>
          <w:szCs w:val="32"/>
          <w:lang w:val="en-US" w:eastAsia="zh-CN"/>
        </w:rPr>
        <w:t>15</w:t>
      </w:r>
      <w:r>
        <w:rPr>
          <w:rFonts w:hint="default" w:ascii="仿宋_GB2312" w:hAnsi="仿宋_GB2312" w:eastAsia="仿宋_GB2312" w:cs="仿宋_GB2312"/>
          <w:sz w:val="32"/>
          <w:szCs w:val="32"/>
          <w:lang w:val="en-GB" w:eastAsia="zh-CN"/>
        </w:rPr>
        <w:t>m排气筒</w:t>
      </w:r>
      <w:r>
        <w:rPr>
          <w:rFonts w:hint="default" w:ascii="仿宋_GB2312" w:hAnsi="仿宋_GB2312" w:eastAsia="仿宋_GB2312" w:cs="仿宋_GB2312"/>
          <w:sz w:val="32"/>
          <w:szCs w:val="32"/>
          <w:lang w:val="en-US" w:eastAsia="zh-CN"/>
        </w:rPr>
        <w:t>高空排放</w:t>
      </w:r>
      <w:r>
        <w:rPr>
          <w:rFonts w:hint="eastAsia" w:ascii="仿宋_GB2312" w:hAnsi="仿宋_GB2312" w:eastAsia="仿宋_GB2312" w:cs="仿宋_GB2312"/>
          <w:sz w:val="32"/>
          <w:szCs w:val="32"/>
          <w:lang w:val="en-US" w:eastAsia="zh-CN"/>
        </w:rPr>
        <w:t>，有组织排放的有机废气</w:t>
      </w:r>
      <w:r>
        <w:rPr>
          <w:rFonts w:hint="default" w:ascii="仿宋_GB2312" w:hAnsi="仿宋_GB2312" w:eastAsia="仿宋_GB2312" w:cs="仿宋_GB2312"/>
          <w:sz w:val="32"/>
          <w:szCs w:val="32"/>
          <w:lang w:val="en-US" w:eastAsia="zh-CN"/>
        </w:rPr>
        <w:t>执行广东省地方标准《固定污染源挥发性有机物综合排放标准》（DB44/2367-2022）</w:t>
      </w:r>
      <w:r>
        <w:rPr>
          <w:rFonts w:hint="eastAsia" w:ascii="仿宋_GB2312" w:hAnsi="仿宋_GB2312" w:eastAsia="仿宋_GB2312" w:cs="仿宋_GB2312"/>
          <w:sz w:val="32"/>
          <w:szCs w:val="32"/>
          <w:lang w:val="en-US" w:eastAsia="zh-CN"/>
        </w:rPr>
        <w:t>表1挥发性有机物排放限值，厂区内无组织排放的有机废气执行广东省地方标准《固定污染源挥发性有机物综合排放标准》（DB44/ 2367-2022）表3厂区内VOCs无组织排放限值；厂界处有机废气执行广东省地方标准《大气污染物排放限值》（DB44/27-2001）第二时段无组织排放标准；检验操作过程产生的生物气溶胶（颗粒物）执行广东省地方标准《大气污染物排放限值》（DB44/27-2001）第二时段二级标准和无组织排放标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污水处理过程产生的恶臭执行《医疗机构水污染物排放标准》（GB18466-2005）中的“表3 污水处理站周边大气污染物最高允许浓度”限值；实验室地面清洗废水、灭菌冷凝废水、实验室洗手废水和</w:t>
      </w:r>
      <w:r>
        <w:rPr>
          <w:rFonts w:hint="default" w:ascii="仿宋_GB2312" w:hAnsi="仿宋_GB2312" w:eastAsia="仿宋_GB2312" w:cs="仿宋_GB2312"/>
          <w:sz w:val="32"/>
          <w:szCs w:val="32"/>
          <w:lang w:val="en-US" w:eastAsia="zh-CN"/>
        </w:rPr>
        <w:t>实验室第二次清洗废水</w:t>
      </w:r>
      <w:r>
        <w:rPr>
          <w:rFonts w:hint="eastAsia" w:ascii="仿宋_GB2312" w:hAnsi="仿宋_GB2312" w:eastAsia="仿宋_GB2312" w:cs="仿宋_GB2312"/>
          <w:sz w:val="32"/>
          <w:szCs w:val="32"/>
          <w:lang w:val="en-US" w:eastAsia="zh-CN"/>
        </w:rPr>
        <w:t>收集后排入自建污水处理设施处理，达到</w:t>
      </w:r>
      <w:r>
        <w:rPr>
          <w:rFonts w:hint="default" w:ascii="仿宋_GB2312" w:hAnsi="仿宋_GB2312" w:eastAsia="仿宋_GB2312" w:cs="仿宋_GB2312"/>
          <w:sz w:val="32"/>
          <w:szCs w:val="32"/>
          <w:lang w:val="en-US" w:eastAsia="zh-CN"/>
        </w:rPr>
        <w:t>《医疗机构水污染物排放标准 GB18466-2005》中的“表 2 综合医疗机构和其他医疗机构水污染物排放限值（日均值）”和</w:t>
      </w:r>
      <w:r>
        <w:rPr>
          <w:rFonts w:hint="eastAsia" w:ascii="仿宋_GB2312" w:hAnsi="仿宋_GB2312" w:eastAsia="仿宋_GB2312" w:cs="仿宋_GB2312"/>
          <w:sz w:val="32"/>
          <w:szCs w:val="32"/>
          <w:lang w:val="en-US" w:eastAsia="zh-CN"/>
        </w:rPr>
        <w:t>霞山水质净化厂</w:t>
      </w:r>
      <w:r>
        <w:rPr>
          <w:rFonts w:hint="default" w:ascii="仿宋_GB2312" w:hAnsi="仿宋_GB2312" w:eastAsia="仿宋_GB2312" w:cs="仿宋_GB2312"/>
          <w:sz w:val="32"/>
          <w:szCs w:val="32"/>
          <w:lang w:val="en-US" w:eastAsia="zh-CN"/>
        </w:rPr>
        <w:t>接管标准较严值后，</w:t>
      </w:r>
      <w:r>
        <w:rPr>
          <w:rFonts w:hint="default" w:ascii="仿宋_GB2312" w:hAnsi="仿宋_GB2312" w:eastAsia="仿宋_GB2312" w:cs="仿宋_GB2312"/>
          <w:sz w:val="32"/>
          <w:szCs w:val="32"/>
          <w:lang w:val="en-GB" w:eastAsia="zh-TW"/>
        </w:rPr>
        <w:t>通过厂区现有的排水设施排入市政污水管网，进入</w:t>
      </w:r>
      <w:r>
        <w:rPr>
          <w:rFonts w:hint="default" w:ascii="仿宋_GB2312" w:hAnsi="仿宋_GB2312" w:eastAsia="仿宋_GB2312" w:cs="仿宋_GB2312"/>
          <w:sz w:val="32"/>
          <w:szCs w:val="32"/>
          <w:lang w:val="en-US" w:eastAsia="zh-CN"/>
        </w:rPr>
        <w:t>霞山水质净化厂</w:t>
      </w:r>
      <w:r>
        <w:rPr>
          <w:rFonts w:hint="eastAsia" w:ascii="仿宋_GB2312" w:hAnsi="仿宋_GB2312" w:eastAsia="仿宋_GB2312" w:cs="仿宋_GB2312"/>
          <w:sz w:val="32"/>
          <w:szCs w:val="32"/>
          <w:lang w:val="en-US" w:eastAsia="zh-CN"/>
        </w:rPr>
        <w:t>进行</w:t>
      </w:r>
      <w:r>
        <w:rPr>
          <w:rFonts w:hint="default" w:ascii="仿宋_GB2312" w:hAnsi="仿宋_GB2312" w:eastAsia="仿宋_GB2312" w:cs="仿宋_GB2312"/>
          <w:sz w:val="32"/>
          <w:szCs w:val="32"/>
          <w:lang w:val="en-GB" w:eastAsia="zh-TW"/>
        </w:rPr>
        <w:t>处理</w:t>
      </w:r>
      <w:r>
        <w:rPr>
          <w:rFonts w:hint="eastAsia" w:ascii="仿宋_GB2312" w:hAnsi="仿宋_GB2312" w:eastAsia="仿宋_GB2312" w:cs="仿宋_GB2312"/>
          <w:sz w:val="32"/>
          <w:szCs w:val="32"/>
          <w:lang w:val="en-GB" w:eastAsia="zh-CN"/>
        </w:rPr>
        <w:t>；</w:t>
      </w:r>
      <w:r>
        <w:rPr>
          <w:rFonts w:hint="default" w:ascii="仿宋_GB2312" w:hAnsi="仿宋_GB2312" w:eastAsia="仿宋_GB2312" w:cs="仿宋_GB2312"/>
          <w:sz w:val="32"/>
          <w:szCs w:val="32"/>
          <w:lang w:eastAsia="zh-CN"/>
        </w:rPr>
        <w:t>生活污水</w:t>
      </w:r>
      <w:r>
        <w:rPr>
          <w:rFonts w:hint="default" w:ascii="仿宋_GB2312" w:hAnsi="仿宋_GB2312" w:eastAsia="仿宋_GB2312" w:cs="仿宋_GB2312"/>
          <w:sz w:val="32"/>
          <w:szCs w:val="32"/>
          <w:lang w:val="en-GB" w:eastAsia="zh-TW"/>
        </w:rPr>
        <w:t>经三级化粪池预处理</w:t>
      </w:r>
      <w:r>
        <w:rPr>
          <w:rFonts w:hint="default" w:ascii="仿宋_GB2312" w:hAnsi="仿宋_GB2312" w:eastAsia="仿宋_GB2312" w:cs="仿宋_GB2312"/>
          <w:sz w:val="32"/>
          <w:szCs w:val="32"/>
          <w:lang w:eastAsia="zh-CN"/>
        </w:rPr>
        <w:t>达到广东省地方标准《水污染物排放限值》（DB44/26-2001）中第二时段三级标准和霞山水质净化厂进水水质标准较严值后，</w:t>
      </w:r>
      <w:r>
        <w:rPr>
          <w:rFonts w:hint="default" w:ascii="仿宋_GB2312" w:hAnsi="仿宋_GB2312" w:eastAsia="仿宋_GB2312" w:cs="仿宋_GB2312"/>
          <w:sz w:val="32"/>
          <w:szCs w:val="32"/>
          <w:lang w:val="en-GB" w:eastAsia="zh-TW"/>
        </w:rPr>
        <w:t>通过厂区现有的排水设施排入市政污水管网，进入</w:t>
      </w:r>
      <w:r>
        <w:rPr>
          <w:rFonts w:hint="default" w:ascii="仿宋_GB2312" w:hAnsi="仿宋_GB2312" w:eastAsia="仿宋_GB2312" w:cs="仿宋_GB2312"/>
          <w:sz w:val="32"/>
          <w:szCs w:val="32"/>
          <w:lang w:eastAsia="zh-CN"/>
        </w:rPr>
        <w:t>霞山水质净化厂</w:t>
      </w:r>
      <w:r>
        <w:rPr>
          <w:rFonts w:hint="default" w:ascii="仿宋_GB2312" w:hAnsi="仿宋_GB2312" w:eastAsia="仿宋_GB2312" w:cs="仿宋_GB2312"/>
          <w:sz w:val="32"/>
          <w:szCs w:val="32"/>
          <w:lang w:val="en-GB" w:eastAsia="zh-TW"/>
        </w:rPr>
        <w:t>深度处理</w:t>
      </w:r>
      <w:r>
        <w:rPr>
          <w:rFonts w:hint="eastAsia" w:ascii="仿宋_GB2312" w:hAnsi="仿宋_GB2312" w:eastAsia="仿宋_GB2312" w:cs="仿宋_GB2312"/>
          <w:sz w:val="32"/>
          <w:szCs w:val="32"/>
          <w:lang w:val="en-GB" w:eastAsia="zh-CN"/>
        </w:rPr>
        <w:t>；</w:t>
      </w:r>
      <w:r>
        <w:rPr>
          <w:rFonts w:hint="eastAsia" w:ascii="仿宋_GB2312" w:hAnsi="仿宋_GB2312" w:eastAsia="仿宋_GB2312" w:cs="仿宋_GB2312"/>
          <w:sz w:val="32"/>
          <w:szCs w:val="32"/>
          <w:lang w:eastAsia="zh-CN"/>
        </w:rPr>
        <w:t>厂界噪声</w:t>
      </w:r>
      <w:r>
        <w:rPr>
          <w:rFonts w:hint="eastAsia" w:ascii="仿宋_GB2312" w:hAnsi="仿宋_GB2312" w:eastAsia="仿宋_GB2312" w:cs="仿宋_GB2312"/>
          <w:sz w:val="32"/>
          <w:szCs w:val="32"/>
          <w:lang w:val="en-US" w:eastAsia="zh-CN"/>
        </w:rPr>
        <w:t>执行</w:t>
      </w:r>
      <w:r>
        <w:rPr>
          <w:rFonts w:hint="eastAsia" w:ascii="仿宋_GB2312" w:hAnsi="仿宋_GB2312" w:eastAsia="仿宋_GB2312" w:cs="仿宋_GB2312"/>
          <w:sz w:val="32"/>
          <w:szCs w:val="32"/>
          <w:lang w:eastAsia="zh-CN"/>
        </w:rPr>
        <w:t>《工业企业厂界环境噪声排放标准》（GB12348-2008）中</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类标准要求</w:t>
      </w:r>
      <w:r>
        <w:rPr>
          <w:rFonts w:hint="default" w:ascii="仿宋_GB2312" w:hAnsi="仿宋_GB2312" w:eastAsia="仿宋_GB2312" w:cs="仿宋_GB2312"/>
          <w:sz w:val="32"/>
          <w:szCs w:val="32"/>
          <w:lang w:val="en-GB" w:eastAsia="zh-TW"/>
        </w:rPr>
        <w:t>。</w:t>
      </w:r>
      <w:r>
        <w:rPr>
          <w:rFonts w:hint="default" w:ascii="仿宋_GB2312" w:hAnsi="仿宋_GB2312" w:eastAsia="仿宋_GB2312" w:cs="仿宋_GB2312"/>
          <w:sz w:val="32"/>
          <w:szCs w:val="32"/>
          <w:lang w:val="en-US" w:eastAsia="zh-CN"/>
        </w:rPr>
        <w:t>实验室第</w:t>
      </w:r>
      <w:r>
        <w:rPr>
          <w:rFonts w:hint="eastAsia" w:ascii="仿宋_GB2312" w:hAnsi="仿宋_GB2312" w:eastAsia="仿宋_GB2312" w:cs="仿宋_GB2312"/>
          <w:sz w:val="32"/>
          <w:szCs w:val="32"/>
          <w:lang w:val="en-US" w:eastAsia="zh-CN"/>
        </w:rPr>
        <w:t>一</w:t>
      </w:r>
      <w:r>
        <w:rPr>
          <w:rFonts w:hint="default" w:ascii="仿宋_GB2312" w:hAnsi="仿宋_GB2312" w:eastAsia="仿宋_GB2312" w:cs="仿宋_GB2312"/>
          <w:sz w:val="32"/>
          <w:szCs w:val="32"/>
          <w:lang w:val="en-US" w:eastAsia="zh-CN"/>
        </w:rPr>
        <w:t>次清洗废水</w:t>
      </w:r>
      <w:r>
        <w:rPr>
          <w:rFonts w:hint="eastAsia" w:ascii="仿宋_GB2312" w:hAnsi="仿宋_GB2312" w:eastAsia="仿宋_GB2312" w:cs="仿宋_GB2312"/>
          <w:sz w:val="32"/>
          <w:szCs w:val="32"/>
          <w:lang w:val="en-US" w:eastAsia="zh-CN"/>
        </w:rPr>
        <w:t>和</w:t>
      </w:r>
      <w:r>
        <w:rPr>
          <w:rFonts w:hint="default" w:ascii="仿宋_GB2312" w:hAnsi="仿宋_GB2312" w:eastAsia="仿宋_GB2312" w:cs="仿宋_GB2312"/>
          <w:sz w:val="32"/>
          <w:szCs w:val="32"/>
          <w:lang w:val="en-US" w:eastAsia="zh-CN"/>
        </w:rPr>
        <w:t>试剂配置用水</w:t>
      </w:r>
      <w:r>
        <w:rPr>
          <w:rFonts w:hint="eastAsia" w:ascii="仿宋_GB2312" w:hAnsi="仿宋_GB2312" w:eastAsia="仿宋_GB2312" w:cs="仿宋_GB2312"/>
          <w:sz w:val="32"/>
          <w:szCs w:val="32"/>
          <w:lang w:val="en-US" w:eastAsia="zh-CN"/>
        </w:rPr>
        <w:t>收集后，存放在危废暂存间内，作为危险废物</w:t>
      </w:r>
      <w:r>
        <w:rPr>
          <w:rFonts w:hint="default" w:ascii="仿宋_GB2312" w:hAnsi="仿宋_GB2312" w:eastAsia="仿宋_GB2312" w:cs="仿宋_GB2312"/>
          <w:sz w:val="32"/>
          <w:szCs w:val="32"/>
          <w:lang w:val="en-US" w:eastAsia="zh-CN"/>
        </w:rPr>
        <w:t>定期委托有危险废物处理资质的单位处理</w:t>
      </w:r>
      <w:r>
        <w:rPr>
          <w:rFonts w:hint="eastAsia" w:ascii="仿宋_GB2312" w:hAnsi="仿宋_GB2312" w:eastAsia="仿宋_GB2312" w:cs="仿宋_GB2312"/>
          <w:sz w:val="32"/>
          <w:szCs w:val="32"/>
          <w:lang w:val="en-US" w:eastAsia="zh-CN"/>
        </w:rPr>
        <w:t>。</w:t>
      </w:r>
      <w:bookmarkStart w:id="1" w:name="_GoBack"/>
      <w:bookmarkEnd w:id="1"/>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四、若项目的性质、规模、地点、生产工艺或者防治污染的措施发生重大变动，应重新报批项目的环境影响评价文件。</w:t>
      </w:r>
    </w:p>
    <w:p>
      <w:pPr>
        <w:pStyle w:val="18"/>
        <w:keepNext w:val="0"/>
        <w:keepLines w:val="0"/>
        <w:pageBreakBefore w:val="0"/>
        <w:widowControl w:val="0"/>
        <w:kinsoku/>
        <w:wordWrap/>
        <w:overflowPunct/>
        <w:topLinePunct w:val="0"/>
        <w:bidi w:val="0"/>
        <w:spacing w:line="560" w:lineRule="exact"/>
        <w:rPr>
          <w:rFonts w:hint="eastAsia" w:ascii="仿宋_GB2312" w:hAnsi="仿宋_GB2312" w:eastAsia="仿宋_GB2312" w:cs="仿宋_GB2312"/>
          <w:sz w:val="32"/>
          <w:szCs w:val="32"/>
        </w:rPr>
      </w:pPr>
    </w:p>
    <w:p>
      <w:pPr>
        <w:pStyle w:val="20"/>
        <w:keepNext w:val="0"/>
        <w:keepLines w:val="0"/>
        <w:pageBreakBefore w:val="0"/>
        <w:widowControl w:val="0"/>
        <w:kinsoku/>
        <w:wordWrap/>
        <w:overflowPunct/>
        <w:topLinePunct w:val="0"/>
        <w:bidi w:val="0"/>
        <w:spacing w:line="560" w:lineRule="exact"/>
        <w:rPr>
          <w:rFonts w:hint="eastAsia"/>
        </w:rPr>
      </w:pPr>
    </w:p>
    <w:p>
      <w:pPr>
        <w:pStyle w:val="8"/>
        <w:keepNext w:val="0"/>
        <w:keepLines w:val="0"/>
        <w:pageBreakBefore w:val="0"/>
        <w:widowControl w:val="0"/>
        <w:kinsoku/>
        <w:wordWrap/>
        <w:overflowPunct/>
        <w:topLinePunct w:val="0"/>
        <w:bidi w:val="0"/>
        <w:spacing w:line="560" w:lineRule="exact"/>
        <w:rPr>
          <w:rFonts w:hint="eastAsia"/>
        </w:rPr>
      </w:pPr>
    </w:p>
    <w:p>
      <w:pPr>
        <w:pStyle w:val="18"/>
        <w:keepNext w:val="0"/>
        <w:keepLines w:val="0"/>
        <w:pageBreakBefore w:val="0"/>
        <w:widowControl w:val="0"/>
        <w:kinsoku/>
        <w:wordWrap/>
        <w:overflowPunct/>
        <w:topLinePunct w:val="0"/>
        <w:bidi w:val="0"/>
        <w:snapToGrid/>
        <w:spacing w:line="560" w:lineRule="exact"/>
        <w:ind w:left="0" w:firstLine="640" w:firstLineChars="20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湛江市生态环境局</w:t>
      </w:r>
    </w:p>
    <w:p>
      <w:pPr>
        <w:keepNext w:val="0"/>
        <w:keepLines w:val="0"/>
        <w:pageBreakBefore w:val="0"/>
        <w:widowControl w:val="0"/>
        <w:kinsoku/>
        <w:wordWrap/>
        <w:overflowPunct/>
        <w:topLinePunct w:val="0"/>
        <w:bidi w:val="0"/>
        <w:spacing w:line="560" w:lineRule="exact"/>
        <w:ind w:firstLine="5760" w:firstLineChars="18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2022年10月17日</w:t>
      </w:r>
    </w:p>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小标宋">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D1DF47"/>
    <w:multiLevelType w:val="singleLevel"/>
    <w:tmpl w:val="E4D1DF47"/>
    <w:lvl w:ilvl="0" w:tentative="0">
      <w:start w:val="1"/>
      <w:numFmt w:val="bullet"/>
      <w:pStyle w:val="9"/>
      <w:lvlText w:val=""/>
      <w:lvlJc w:val="left"/>
      <w:pPr>
        <w:tabs>
          <w:tab w:val="left" w:pos="780"/>
        </w:tabs>
        <w:ind w:left="7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xNWE2YjU2NWMzMDFlZDI0M2JjZTQ5NjZmNGEzNDQifQ=="/>
  </w:docVars>
  <w:rsids>
    <w:rsidRoot w:val="09505094"/>
    <w:rsid w:val="09505094"/>
    <w:rsid w:val="4B054507"/>
    <w:rsid w:val="664B1C51"/>
    <w:rsid w:val="670F2F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qFormat="1"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qFormat="1"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ind w:firstLine="510"/>
      <w:jc w:val="center"/>
      <w:outlineLvl w:val="0"/>
    </w:pPr>
    <w:rPr>
      <w:sz w:val="28"/>
      <w:szCs w:val="20"/>
    </w:rPr>
  </w:style>
  <w:style w:type="character" w:default="1" w:styleId="17">
    <w:name w:val="Default Paragraph Font"/>
    <w:semiHidden/>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pPr>
      <w:widowControl/>
      <w:spacing w:after="160" w:line="259" w:lineRule="auto"/>
      <w:jc w:val="left"/>
    </w:pPr>
    <w:rPr>
      <w:rFonts w:ascii="宋体" w:hAnsi="Courier New"/>
      <w:sz w:val="20"/>
      <w:szCs w:val="20"/>
    </w:rPr>
  </w:style>
  <w:style w:type="paragraph" w:styleId="4">
    <w:name w:val="E-mail Signature"/>
    <w:basedOn w:val="1"/>
    <w:next w:val="5"/>
    <w:qFormat/>
    <w:uiPriority w:val="0"/>
    <w:pPr>
      <w:spacing w:line="460" w:lineRule="exact"/>
      <w:ind w:firstLine="200"/>
    </w:pPr>
    <w:rPr>
      <w:rFonts w:ascii="Times New Roman" w:hAnsi="Times New Roman" w:eastAsia="宋体" w:cs="Times New Roman"/>
    </w:rPr>
  </w:style>
  <w:style w:type="paragraph" w:customStyle="1" w:styleId="5">
    <w:name w:val="文章"/>
    <w:basedOn w:val="6"/>
    <w:next w:val="8"/>
    <w:qFormat/>
    <w:uiPriority w:val="0"/>
    <w:pPr>
      <w:widowControl/>
      <w:spacing w:line="240" w:lineRule="auto"/>
      <w:ind w:firstLine="480"/>
      <w:jc w:val="center"/>
    </w:pPr>
    <w:rPr>
      <w:rFonts w:ascii="Times New Roman" w:hAnsi="Times New Roman" w:eastAsia="宋体" w:cs="Times New Roman"/>
      <w:sz w:val="26"/>
    </w:rPr>
  </w:style>
  <w:style w:type="paragraph" w:styleId="6">
    <w:name w:val="Body Text Indent"/>
    <w:basedOn w:val="1"/>
    <w:next w:val="7"/>
    <w:qFormat/>
    <w:uiPriority w:val="0"/>
    <w:pPr>
      <w:ind w:left="720"/>
    </w:pPr>
    <w:rPr>
      <w:sz w:val="28"/>
    </w:rPr>
  </w:style>
  <w:style w:type="paragraph" w:customStyle="1" w:styleId="7">
    <w:name w:val="样式 标题 1一级标题 + 段前: 0.5 行 段后: 0.5 行"/>
    <w:basedOn w:val="3"/>
    <w:qFormat/>
    <w:uiPriority w:val="99"/>
    <w:pPr>
      <w:spacing w:line="320" w:lineRule="exact"/>
      <w:outlineLvl w:val="9"/>
    </w:pPr>
    <w:rPr>
      <w:spacing w:val="-6"/>
      <w:sz w:val="21"/>
      <w:szCs w:val="21"/>
    </w:rPr>
  </w:style>
  <w:style w:type="paragraph" w:styleId="8">
    <w:name w:val="List"/>
    <w:basedOn w:val="1"/>
    <w:next w:val="9"/>
    <w:qFormat/>
    <w:uiPriority w:val="0"/>
    <w:pPr>
      <w:adjustRightInd w:val="0"/>
      <w:spacing w:line="288" w:lineRule="auto"/>
      <w:ind w:left="200" w:hanging="200" w:hangingChars="200"/>
      <w:textAlignment w:val="baseline"/>
    </w:pPr>
    <w:rPr>
      <w:rFonts w:ascii="Calibri" w:hAnsi="Calibri"/>
      <w:kern w:val="0"/>
      <w:sz w:val="24"/>
    </w:rPr>
  </w:style>
  <w:style w:type="paragraph" w:styleId="9">
    <w:name w:val="List Bullet 2"/>
    <w:basedOn w:val="1"/>
    <w:next w:val="10"/>
    <w:qFormat/>
    <w:uiPriority w:val="0"/>
    <w:pPr>
      <w:numPr>
        <w:ilvl w:val="0"/>
        <w:numId w:val="1"/>
      </w:numPr>
    </w:pPr>
  </w:style>
  <w:style w:type="paragraph" w:customStyle="1" w:styleId="10">
    <w:name w:val="xl70"/>
    <w:basedOn w:val="1"/>
    <w:next w:val="11"/>
    <w:qFormat/>
    <w:uiPriority w:val="0"/>
    <w:pPr>
      <w:widowControl/>
      <w:spacing w:before="280" w:after="280" w:line="240" w:lineRule="auto"/>
      <w:ind w:firstLine="0"/>
    </w:pPr>
    <w:rPr>
      <w:rFonts w:ascii="宋体" w:hAnsi="Times New Roman" w:eastAsia="宋体" w:cs="Times New Roman"/>
    </w:rPr>
  </w:style>
  <w:style w:type="paragraph" w:customStyle="1" w:styleId="11">
    <w:name w:val="正文缩进1"/>
    <w:basedOn w:val="1"/>
    <w:next w:val="12"/>
    <w:qFormat/>
    <w:uiPriority w:val="0"/>
    <w:pPr>
      <w:ind w:firstLine="420" w:firstLineChars="200"/>
    </w:pPr>
    <w:rPr>
      <w:rFonts w:ascii="Times New Roman" w:hAnsi="Times New Roman" w:eastAsia="宋体" w:cs="Times New Roman"/>
      <w:sz w:val="24"/>
      <w:szCs w:val="24"/>
    </w:rPr>
  </w:style>
  <w:style w:type="paragraph" w:customStyle="1" w:styleId="12">
    <w:name w:val="td1"/>
    <w:basedOn w:val="1"/>
    <w:next w:val="1"/>
    <w:qFormat/>
    <w:uiPriority w:val="0"/>
    <w:pPr>
      <w:widowControl/>
      <w:spacing w:before="280" w:after="280" w:line="300" w:lineRule="atLeast"/>
      <w:ind w:firstLine="200"/>
    </w:pPr>
    <w:rPr>
      <w:rFonts w:ascii="Times New Roman" w:hAnsi="Times New Roman" w:eastAsia="宋体" w:cs="Times New Roman"/>
      <w:color w:val="000000"/>
      <w:sz w:val="18"/>
    </w:rPr>
  </w:style>
  <w:style w:type="paragraph" w:styleId="13">
    <w:name w:val="caption"/>
    <w:basedOn w:val="1"/>
    <w:next w:val="1"/>
    <w:qFormat/>
    <w:uiPriority w:val="0"/>
    <w:rPr>
      <w:rFonts w:ascii="Calibri Light" w:hAnsi="Calibri Light" w:eastAsia="黑体" w:cs="Times New Roman"/>
      <w:sz w:val="20"/>
    </w:rPr>
  </w:style>
  <w:style w:type="paragraph" w:styleId="14">
    <w:name w:val="Body Text"/>
    <w:basedOn w:val="1"/>
    <w:qFormat/>
    <w:uiPriority w:val="0"/>
    <w:pPr>
      <w:spacing w:line="0" w:lineRule="atLeast"/>
    </w:pPr>
    <w:rPr>
      <w:rFonts w:eastAsia="小标宋"/>
      <w:sz w:val="44"/>
    </w:rPr>
  </w:style>
  <w:style w:type="paragraph" w:styleId="15">
    <w:name w:val="toc 2"/>
    <w:basedOn w:val="1"/>
    <w:next w:val="4"/>
    <w:qFormat/>
    <w:uiPriority w:val="0"/>
    <w:pPr>
      <w:ind w:left="210"/>
      <w:jc w:val="left"/>
    </w:pPr>
    <w:rPr>
      <w:rFonts w:ascii="Calibri" w:hAnsi="Calibri" w:eastAsia="宋体" w:cs="Calibri"/>
      <w:smallCaps/>
      <w:sz w:val="20"/>
    </w:rPr>
  </w:style>
  <w:style w:type="paragraph" w:customStyle="1" w:styleId="18">
    <w:name w:val="Default"/>
    <w:basedOn w:val="19"/>
    <w:next w:val="20"/>
    <w:qFormat/>
    <w:uiPriority w:val="0"/>
    <w:pPr>
      <w:autoSpaceDE w:val="0"/>
      <w:autoSpaceDN w:val="0"/>
    </w:pPr>
    <w:rPr>
      <w:rFonts w:hAnsi="Times New Roman" w:eastAsia="宋体" w:cs="宋体"/>
      <w:color w:val="000000"/>
      <w:sz w:val="24"/>
      <w:szCs w:val="24"/>
    </w:rPr>
  </w:style>
  <w:style w:type="paragraph" w:customStyle="1" w:styleId="19">
    <w:name w:val="文本"/>
    <w:basedOn w:val="1"/>
    <w:next w:val="1"/>
    <w:qFormat/>
    <w:uiPriority w:val="0"/>
    <w:pPr>
      <w:autoSpaceDE w:val="0"/>
      <w:autoSpaceDN w:val="0"/>
      <w:ind w:firstLine="480"/>
    </w:pPr>
    <w:rPr>
      <w:lang w:val="zh-CN"/>
    </w:rPr>
  </w:style>
  <w:style w:type="paragraph" w:customStyle="1" w:styleId="20">
    <w:name w:val="样式35"/>
    <w:basedOn w:val="21"/>
    <w:next w:val="22"/>
    <w:qFormat/>
    <w:uiPriority w:val="0"/>
    <w:pPr>
      <w:spacing w:line="312" w:lineRule="auto"/>
      <w:ind w:firstLine="567"/>
    </w:pPr>
    <w:rPr>
      <w:rFonts w:ascii="宋体" w:hAnsi="Times New Roman" w:eastAsia="宋体" w:cs="Times New Roman"/>
      <w:sz w:val="28"/>
    </w:rPr>
  </w:style>
  <w:style w:type="paragraph" w:customStyle="1" w:styleId="21">
    <w:name w:val="表 内容"/>
    <w:basedOn w:val="1"/>
    <w:qFormat/>
    <w:uiPriority w:val="0"/>
    <w:pPr>
      <w:adjustRightInd w:val="0"/>
      <w:snapToGrid w:val="0"/>
      <w:spacing w:beforeLines="15" w:afterLines="15"/>
      <w:jc w:val="center"/>
    </w:pPr>
    <w:rPr>
      <w:sz w:val="21"/>
      <w:szCs w:val="21"/>
    </w:rPr>
  </w:style>
  <w:style w:type="paragraph" w:customStyle="1" w:styleId="22">
    <w:name w:val="font6"/>
    <w:basedOn w:val="1"/>
    <w:next w:val="15"/>
    <w:qFormat/>
    <w:uiPriority w:val="0"/>
    <w:pPr>
      <w:widowControl/>
      <w:spacing w:before="280" w:after="280" w:line="240" w:lineRule="auto"/>
      <w:ind w:firstLine="0"/>
    </w:pPr>
    <w:rPr>
      <w:rFonts w:ascii="Times New Roman" w:hAnsi="Times New Roman" w:eastAsia="宋体" w:cs="Times New Roman"/>
      <w:sz w:val="21"/>
    </w:rPr>
  </w:style>
  <w:style w:type="paragraph" w:customStyle="1" w:styleId="23">
    <w:name w:val="表格内文字"/>
    <w:qFormat/>
    <w:uiPriority w:val="0"/>
    <w:pPr>
      <w:tabs>
        <w:tab w:val="left" w:pos="90"/>
      </w:tabs>
      <w:jc w:val="center"/>
    </w:pPr>
    <w:rPr>
      <w:rFonts w:ascii="Times New Roman" w:hAnsi="Times New Roman" w:eastAsia="宋体" w:cs="宋体"/>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2754</Words>
  <Characters>2968</Characters>
  <Lines>0</Lines>
  <Paragraphs>0</Paragraphs>
  <TotalTime>22</TotalTime>
  <ScaleCrop>false</ScaleCrop>
  <LinksUpToDate>false</LinksUpToDate>
  <CharactersWithSpaces>2975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2022-10-18T07:35:00Z</dcterms:created>
  <dc:creator>孙不鸦</dc:creator>
  <cp:lastModifiedBy>孙不鸦</cp:lastModifiedBy>
  <dcterms:modified xsi:type="dcterms:W3CDTF">2022-10-19T01:44:13Z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BB3408D250114C66822E8BEC96C76DF2</vt:lpwstr>
  </property>
</Properties>
</file>