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wordWrap w:val="0"/>
        <w:spacing w:line="580" w:lineRule="exact"/>
        <w:jc w:val="right"/>
        <w:rPr>
          <w:rFonts w:hint="eastAsia" w:ascii="仿宋_GB2312" w:hAnsi="仿宋_GB2312" w:eastAsia="仿宋_GB2312" w:cs="仿宋_GB2312"/>
          <w:sz w:val="32"/>
          <w:szCs w:val="32"/>
        </w:rPr>
      </w:pPr>
    </w:p>
    <w:p>
      <w:pPr>
        <w:pStyle w:val="2"/>
        <w:wordWrap/>
        <w:rPr>
          <w:rFonts w:hint="eastAsia" w:ascii="仿宋_GB2312" w:hAnsi="仿宋_GB2312" w:eastAsia="仿宋_GB2312" w:cs="仿宋_GB2312"/>
          <w:sz w:val="32"/>
          <w:szCs w:val="32"/>
        </w:rPr>
      </w:pPr>
    </w:p>
    <w:p>
      <w:pPr>
        <w:spacing w:line="480" w:lineRule="exact"/>
        <w:jc w:val="right"/>
        <w:rPr>
          <w:rFonts w:hint="eastAsia" w:ascii="仿宋_GB2312" w:eastAsia="仿宋_GB2312"/>
          <w:sz w:val="32"/>
        </w:rPr>
      </w:pPr>
      <w:r>
        <w:rPr>
          <w:rFonts w:hint="eastAsia" w:ascii="仿宋_GB2312" w:eastAsia="仿宋_GB2312"/>
          <w:sz w:val="32"/>
        </w:rPr>
        <w:t>湛环建霞〔20</w:t>
      </w:r>
      <w:r>
        <w:rPr>
          <w:rFonts w:hint="eastAsia" w:ascii="仿宋_GB2312" w:eastAsia="仿宋_GB2312"/>
          <w:sz w:val="32"/>
          <w:lang w:val="en-US" w:eastAsia="zh-CN"/>
        </w:rPr>
        <w:t>22</w:t>
      </w:r>
      <w:r>
        <w:rPr>
          <w:rFonts w:hint="eastAsia" w:ascii="仿宋_GB2312" w:eastAsia="仿宋_GB2312"/>
          <w:sz w:val="32"/>
        </w:rPr>
        <w:t>〕</w:t>
      </w:r>
      <w:r>
        <w:rPr>
          <w:rFonts w:hint="eastAsia" w:ascii="仿宋_GB2312" w:eastAsia="仿宋_GB2312"/>
          <w:sz w:val="32"/>
          <w:lang w:val="en-US" w:eastAsia="zh-CN"/>
        </w:rPr>
        <w:t>12</w:t>
      </w:r>
      <w:r>
        <w:rPr>
          <w:rFonts w:hint="eastAsia" w:ascii="仿宋_GB2312" w:eastAsia="仿宋_GB2312"/>
          <w:sz w:val="32"/>
        </w:rPr>
        <w:t>号</w:t>
      </w:r>
    </w:p>
    <w:p>
      <w:pPr>
        <w:spacing w:line="540" w:lineRule="exact"/>
        <w:rPr>
          <w:rFonts w:hint="eastAsia" w:ascii="仿宋_GB2312" w:eastAsia="仿宋_GB2312"/>
          <w:sz w:val="32"/>
          <w:szCs w:val="20"/>
        </w:rPr>
      </w:pPr>
    </w:p>
    <w:p>
      <w:pPr>
        <w:spacing w:line="520" w:lineRule="exact"/>
        <w:jc w:val="center"/>
        <w:rPr>
          <w:rFonts w:hint="eastAsia" w:ascii="方正小标宋简体" w:hAnsi="方正小标宋简体" w:eastAsia="方正小标宋简体" w:cs="方正小标宋简体"/>
          <w:w w:val="95"/>
          <w:sz w:val="44"/>
          <w:szCs w:val="44"/>
        </w:rPr>
      </w:pPr>
      <w:r>
        <w:rPr>
          <w:rFonts w:hint="eastAsia" w:ascii="方正小标宋简体" w:hAnsi="方正小标宋简体" w:eastAsia="方正小标宋简体" w:cs="方正小标宋简体"/>
          <w:w w:val="95"/>
          <w:sz w:val="44"/>
          <w:szCs w:val="44"/>
        </w:rPr>
        <w:t>关于</w:t>
      </w:r>
      <w:r>
        <w:rPr>
          <w:rFonts w:hint="eastAsia" w:ascii="方正小标宋简体" w:hAnsi="方正小标宋简体" w:eastAsia="方正小标宋简体" w:cs="方正小标宋简体"/>
          <w:w w:val="95"/>
          <w:sz w:val="44"/>
          <w:szCs w:val="44"/>
          <w:lang w:eastAsia="zh-CN"/>
        </w:rPr>
        <w:t>中海沥青（广东）有限公司危险废物暂存间建设项目</w:t>
      </w:r>
      <w:r>
        <w:rPr>
          <w:rFonts w:hint="eastAsia" w:ascii="方正小标宋简体" w:hAnsi="方正小标宋简体" w:eastAsia="方正小标宋简体" w:cs="方正小标宋简体"/>
          <w:w w:val="95"/>
          <w:sz w:val="44"/>
          <w:szCs w:val="44"/>
        </w:rPr>
        <w:t>环境影响报告表的批复</w:t>
      </w:r>
    </w:p>
    <w:p>
      <w:pPr>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中海沥青（广东）有限公司</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你单位报批的《</w:t>
      </w:r>
      <w:r>
        <w:rPr>
          <w:rFonts w:hint="eastAsia" w:ascii="仿宋_GB2312" w:hAnsi="仿宋_GB2312" w:eastAsia="仿宋_GB2312" w:cs="仿宋_GB2312"/>
          <w:sz w:val="32"/>
          <w:szCs w:val="32"/>
          <w:lang w:eastAsia="zh-CN"/>
        </w:rPr>
        <w:t>中海沥青（广东）有限公司危险废物暂存间建设项目</w:t>
      </w:r>
      <w:r>
        <w:rPr>
          <w:rFonts w:hint="eastAsia" w:ascii="仿宋_GB2312" w:hAnsi="仿宋_GB2312" w:eastAsia="仿宋_GB2312" w:cs="仿宋_GB2312"/>
          <w:sz w:val="32"/>
          <w:szCs w:val="32"/>
        </w:rPr>
        <w:t>环境影响报告表》（以下简称“</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”）等材料收悉。经研究，批复如下：</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为了更好的规范化管理危险废物，</w:t>
      </w:r>
      <w:r>
        <w:rPr>
          <w:rFonts w:hint="eastAsia" w:ascii="仿宋_GB2312" w:hAnsi="仿宋_GB2312" w:eastAsia="仿宋_GB2312" w:cs="仿宋_GB2312"/>
          <w:color w:val="auto"/>
          <w:sz w:val="32"/>
          <w:szCs w:val="32"/>
          <w:lang w:eastAsia="zh-CN"/>
        </w:rPr>
        <w:t>建设单位</w:t>
      </w:r>
      <w:r>
        <w:rPr>
          <w:rFonts w:hint="eastAsia" w:ascii="仿宋_GB2312" w:hAnsi="仿宋_GB2312" w:eastAsia="仿宋_GB2312" w:cs="仿宋_GB2312"/>
          <w:color w:val="auto"/>
          <w:sz w:val="32"/>
          <w:szCs w:val="32"/>
        </w:rPr>
        <w:t>在原有的基础上拟投资建设</w:t>
      </w:r>
      <w:r>
        <w:rPr>
          <w:rFonts w:hint="eastAsia" w:ascii="仿宋_GB2312" w:hAnsi="仿宋_GB2312" w:eastAsia="仿宋_GB2312" w:cs="仿宋_GB2312"/>
          <w:color w:val="auto"/>
          <w:sz w:val="32"/>
          <w:szCs w:val="32"/>
          <w:lang w:eastAsia="zh-CN"/>
        </w:rPr>
        <w:t>“中海沥青（广东）有限公司危险废物暂存间建设项目”</w:t>
      </w:r>
      <w:r>
        <w:rPr>
          <w:rFonts w:hint="eastAsia" w:ascii="仿宋_GB2312" w:hAnsi="仿宋_GB2312" w:eastAsia="仿宋_GB2312" w:cs="仿宋_GB2312"/>
          <w:color w:val="auto"/>
          <w:sz w:val="32"/>
          <w:szCs w:val="32"/>
        </w:rPr>
        <w:t>，作为一个备用</w:t>
      </w:r>
      <w:r>
        <w:rPr>
          <w:rFonts w:hint="eastAsia" w:ascii="仿宋_GB2312" w:hAnsi="仿宋_GB2312" w:eastAsia="仿宋_GB2312" w:cs="仿宋_GB2312"/>
          <w:color w:val="auto"/>
          <w:sz w:val="32"/>
          <w:szCs w:val="32"/>
          <w:lang w:eastAsia="zh-CN"/>
        </w:rPr>
        <w:t>危险废物暂存间，</w:t>
      </w:r>
      <w:r>
        <w:rPr>
          <w:rFonts w:hint="eastAsia" w:ascii="仿宋_GB2312" w:hAnsi="仿宋_GB2312" w:eastAsia="仿宋_GB2312" w:cs="仿宋_GB2312"/>
          <w:color w:val="auto"/>
          <w:sz w:val="32"/>
          <w:szCs w:val="32"/>
        </w:rPr>
        <w:t>规范</w:t>
      </w:r>
      <w:r>
        <w:rPr>
          <w:rFonts w:hint="eastAsia" w:ascii="仿宋_GB2312" w:hAnsi="仿宋_GB2312" w:eastAsia="仿宋_GB2312" w:cs="仿宋_GB2312"/>
          <w:color w:val="auto"/>
          <w:sz w:val="32"/>
          <w:szCs w:val="32"/>
          <w:lang w:eastAsia="zh-CN"/>
        </w:rPr>
        <w:t>现有危险废物暂存方式。项目仅收集暂存由中海沥青公司内部产生的罐底和隔油池油泥、石棉废物、化验室废液、其他废物等危险废物。新建危险废物暂存间拟利用厂区预留用地区域的1栋已建成平房，占地面积92m</w:t>
      </w:r>
      <w:r>
        <w:rPr>
          <w:rFonts w:hint="eastAsia" w:ascii="仿宋_GB2312" w:hAnsi="仿宋_GB2312" w:eastAsia="仿宋_GB2312" w:cs="仿宋_GB2312"/>
          <w:color w:val="auto"/>
          <w:sz w:val="32"/>
          <w:szCs w:val="32"/>
          <w:vertAlign w:val="superscript"/>
          <w:lang w:eastAsia="zh-CN"/>
        </w:rPr>
        <w:t>2</w:t>
      </w:r>
      <w:r>
        <w:rPr>
          <w:rFonts w:hint="eastAsia" w:ascii="仿宋_GB2312" w:hAnsi="仿宋_GB2312" w:eastAsia="仿宋_GB2312" w:cs="仿宋_GB2312"/>
          <w:color w:val="auto"/>
          <w:sz w:val="32"/>
          <w:szCs w:val="32"/>
          <w:lang w:eastAsia="zh-CN"/>
        </w:rPr>
        <w:t>，不新增用地。项目总投资12万元，其中环保投资12万元，</w:t>
      </w:r>
      <w:r>
        <w:rPr>
          <w:rFonts w:hint="eastAsia" w:ascii="仿宋_GB2312" w:hAnsi="仿宋_GB2312" w:eastAsia="仿宋_GB2312" w:cs="仿宋_GB2312"/>
          <w:sz w:val="32"/>
          <w:szCs w:val="32"/>
          <w:highlight w:val="none"/>
        </w:rPr>
        <w:t>不新增劳动定员</w:t>
      </w:r>
      <w:r>
        <w:rPr>
          <w:rFonts w:hint="eastAsia" w:ascii="仿宋_GB2312" w:hAnsi="仿宋_GB2312" w:eastAsia="仿宋_GB2312" w:cs="仿宋_GB2312"/>
          <w:color w:val="auto"/>
          <w:sz w:val="32"/>
          <w:szCs w:val="32"/>
          <w:lang w:eastAsia="zh-CN"/>
        </w:rPr>
        <w:t>。项目主要建设内容见</w:t>
      </w: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color w:val="auto"/>
          <w:sz w:val="32"/>
          <w:szCs w:val="32"/>
          <w:lang w:eastAsia="zh-CN"/>
        </w:rPr>
        <w:instrText xml:space="preserve"> REF _Ref1741030331 \h </w:instrText>
      </w:r>
      <w:r>
        <w:rPr>
          <w:rFonts w:hint="eastAsia" w:ascii="仿宋_GB2312" w:hAnsi="仿宋_GB2312" w:eastAsia="仿宋_GB2312" w:cs="仿宋_GB2312"/>
          <w:color w:val="auto"/>
          <w:sz w:val="32"/>
          <w:szCs w:val="32"/>
          <w:lang w:eastAsia="zh-CN"/>
        </w:rPr>
        <w:fldChar w:fldCharType="separate"/>
      </w:r>
      <w:r>
        <w:rPr>
          <w:rFonts w:hint="eastAsia" w:ascii="仿宋_GB2312" w:hAnsi="仿宋_GB2312" w:eastAsia="仿宋_GB2312" w:cs="仿宋_GB2312"/>
          <w:color w:val="auto"/>
          <w:sz w:val="32"/>
          <w:szCs w:val="32"/>
          <w:lang w:eastAsia="zh-CN"/>
        </w:rPr>
        <w:t>表 1</w:t>
      </w:r>
      <w:r>
        <w:rPr>
          <w:rFonts w:hint="eastAsia" w:ascii="仿宋_GB2312" w:hAnsi="仿宋_GB2312" w:eastAsia="仿宋_GB2312" w:cs="仿宋_GB2312"/>
          <w:color w:val="auto"/>
          <w:sz w:val="32"/>
          <w:szCs w:val="32"/>
          <w:lang w:eastAsia="zh-CN"/>
        </w:rPr>
        <w:fldChar w:fldCharType="end"/>
      </w:r>
      <w:r>
        <w:rPr>
          <w:rFonts w:hint="eastAsia" w:ascii="仿宋_GB2312" w:hAnsi="仿宋_GB2312" w:eastAsia="仿宋_GB2312" w:cs="仿宋_GB2312"/>
          <w:color w:val="auto"/>
          <w:sz w:val="32"/>
          <w:szCs w:val="32"/>
          <w:lang w:eastAsia="zh-CN"/>
        </w:rPr>
        <w:t>。</w:t>
      </w:r>
    </w:p>
    <w:p>
      <w:pPr>
        <w:pStyle w:val="19"/>
        <w:keepNext/>
        <w:jc w:val="center"/>
        <w:outlineLvl w:val="1"/>
        <w:rPr>
          <w:rFonts w:hint="eastAsia" w:ascii="仿宋_GB2312" w:hAnsi="仿宋_GB2312" w:eastAsia="仿宋_GB2312" w:cs="仿宋_GB2312"/>
          <w:color w:val="auto"/>
          <w:sz w:val="32"/>
          <w:szCs w:val="32"/>
        </w:rPr>
      </w:pPr>
      <w:bookmarkStart w:id="0" w:name="_Ref1741030331"/>
      <w:r>
        <w:rPr>
          <w:rFonts w:hint="eastAsia" w:ascii="仿宋_GB2312" w:hAnsi="仿宋_GB2312" w:eastAsia="仿宋_GB2312" w:cs="仿宋_GB2312"/>
          <w:color w:val="auto"/>
          <w:sz w:val="32"/>
          <w:szCs w:val="32"/>
        </w:rPr>
        <w:t xml:space="preserve">表 </w:t>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SEQ 表 \* ARABIC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fldChar w:fldCharType="end"/>
      </w:r>
      <w:bookmarkEnd w:id="0"/>
      <w:r>
        <w:rPr>
          <w:rFonts w:hint="eastAsia" w:ascii="仿宋_GB2312" w:hAnsi="仿宋_GB2312" w:eastAsia="仿宋_GB2312" w:cs="仿宋_GB2312"/>
          <w:color w:val="auto"/>
          <w:sz w:val="32"/>
          <w:szCs w:val="32"/>
        </w:rPr>
        <w:t xml:space="preserve"> 项目主要建设内容及规模</w:t>
      </w:r>
    </w:p>
    <w:tbl>
      <w:tblPr>
        <w:tblStyle w:val="27"/>
        <w:tblW w:w="91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1274"/>
        <w:gridCol w:w="6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306" w:type="dxa"/>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工程类别</w:t>
            </w:r>
          </w:p>
        </w:tc>
        <w:tc>
          <w:tcPr>
            <w:tcW w:w="1274" w:type="dxa"/>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工程名称</w:t>
            </w:r>
          </w:p>
        </w:tc>
        <w:tc>
          <w:tcPr>
            <w:tcW w:w="6578" w:type="dxa"/>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工程内容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306" w:type="dxa"/>
            <w:vMerge w:val="restart"/>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主体工程</w:t>
            </w:r>
          </w:p>
        </w:tc>
        <w:tc>
          <w:tcPr>
            <w:tcW w:w="1274" w:type="dxa"/>
            <w:vMerge w:val="restart"/>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危险废物暂存</w:t>
            </w: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石棉废物区面积9.52m</w:t>
            </w:r>
            <w:r>
              <w:rPr>
                <w:rFonts w:hint="eastAsia" w:ascii="仿宋_GB2312" w:hAnsi="仿宋_GB2312" w:eastAsia="仿宋_GB2312" w:cs="仿宋_GB2312"/>
                <w:color w:val="auto"/>
                <w:kern w:val="2"/>
                <w:sz w:val="24"/>
                <w:szCs w:val="24"/>
                <w:highlight w:val="none"/>
                <w:vertAlign w:val="superscript"/>
              </w:rPr>
              <w:t>2</w:t>
            </w:r>
            <w:r>
              <w:rPr>
                <w:rFonts w:hint="eastAsia" w:ascii="仿宋_GB2312" w:hAnsi="仿宋_GB2312" w:eastAsia="仿宋_GB2312" w:cs="仿宋_GB2312"/>
                <w:color w:val="auto"/>
                <w:kern w:val="2"/>
                <w:sz w:val="24"/>
                <w:szCs w:val="24"/>
                <w:highlight w:val="none"/>
              </w:rPr>
              <w:t>，用于暂存HW36石棉废物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306" w:type="dxa"/>
            <w:vMerge w:val="continue"/>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p>
        </w:tc>
        <w:tc>
          <w:tcPr>
            <w:tcW w:w="1274" w:type="dxa"/>
            <w:vMerge w:val="continue"/>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color w:val="auto"/>
                <w:kern w:val="2"/>
                <w:sz w:val="24"/>
                <w:szCs w:val="24"/>
                <w:highlight w:val="none"/>
              </w:rPr>
            </w:pP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化验废液区面积10.68m</w:t>
            </w:r>
            <w:r>
              <w:rPr>
                <w:rFonts w:hint="eastAsia" w:ascii="仿宋_GB2312" w:hAnsi="仿宋_GB2312" w:eastAsia="仿宋_GB2312" w:cs="仿宋_GB2312"/>
                <w:color w:val="auto"/>
                <w:kern w:val="2"/>
                <w:sz w:val="24"/>
                <w:szCs w:val="24"/>
                <w:highlight w:val="none"/>
                <w:vertAlign w:val="superscript"/>
              </w:rPr>
              <w:t>2</w:t>
            </w:r>
            <w:r>
              <w:rPr>
                <w:rFonts w:hint="eastAsia" w:ascii="仿宋_GB2312" w:hAnsi="仿宋_GB2312" w:eastAsia="仿宋_GB2312" w:cs="仿宋_GB2312"/>
                <w:color w:val="auto"/>
                <w:kern w:val="2"/>
                <w:sz w:val="24"/>
                <w:szCs w:val="24"/>
                <w:highlight w:val="none"/>
              </w:rPr>
              <w:t>，用于暂存HW49化验室废液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306" w:type="dxa"/>
            <w:vMerge w:val="continue"/>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p>
        </w:tc>
        <w:tc>
          <w:tcPr>
            <w:tcW w:w="1274" w:type="dxa"/>
            <w:vMerge w:val="continue"/>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color w:val="auto"/>
                <w:kern w:val="2"/>
                <w:sz w:val="24"/>
                <w:szCs w:val="24"/>
                <w:highlight w:val="none"/>
              </w:rPr>
            </w:pP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其他废物区面积11.2m</w:t>
            </w:r>
            <w:r>
              <w:rPr>
                <w:rFonts w:hint="eastAsia" w:ascii="仿宋_GB2312" w:hAnsi="仿宋_GB2312" w:eastAsia="仿宋_GB2312" w:cs="仿宋_GB2312"/>
                <w:color w:val="auto"/>
                <w:kern w:val="2"/>
                <w:sz w:val="24"/>
                <w:szCs w:val="24"/>
                <w:highlight w:val="none"/>
                <w:vertAlign w:val="superscript"/>
              </w:rPr>
              <w:t>2</w:t>
            </w:r>
            <w:r>
              <w:rPr>
                <w:rFonts w:hint="eastAsia" w:ascii="仿宋_GB2312" w:hAnsi="仿宋_GB2312" w:eastAsia="仿宋_GB2312" w:cs="仿宋_GB2312"/>
                <w:color w:val="auto"/>
                <w:kern w:val="2"/>
                <w:sz w:val="24"/>
                <w:szCs w:val="24"/>
                <w:highlight w:val="none"/>
              </w:rPr>
              <w:t>，用于暂存HW49其他废物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306" w:type="dxa"/>
            <w:vMerge w:val="continue"/>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p>
        </w:tc>
        <w:tc>
          <w:tcPr>
            <w:tcW w:w="1274" w:type="dxa"/>
            <w:vMerge w:val="continue"/>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color w:val="auto"/>
                <w:kern w:val="2"/>
                <w:sz w:val="24"/>
                <w:szCs w:val="24"/>
                <w:highlight w:val="none"/>
              </w:rPr>
            </w:pP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罐底和隔油池油泥区面积26.4m</w:t>
            </w:r>
            <w:r>
              <w:rPr>
                <w:rFonts w:hint="eastAsia" w:ascii="仿宋_GB2312" w:hAnsi="仿宋_GB2312" w:eastAsia="仿宋_GB2312" w:cs="仿宋_GB2312"/>
                <w:color w:val="auto"/>
                <w:kern w:val="2"/>
                <w:sz w:val="24"/>
                <w:szCs w:val="24"/>
                <w:highlight w:val="none"/>
                <w:vertAlign w:val="superscript"/>
              </w:rPr>
              <w:t>2</w:t>
            </w:r>
            <w:r>
              <w:rPr>
                <w:rFonts w:hint="eastAsia" w:ascii="仿宋_GB2312" w:hAnsi="仿宋_GB2312" w:eastAsia="仿宋_GB2312" w:cs="仿宋_GB2312"/>
                <w:color w:val="auto"/>
                <w:kern w:val="2"/>
                <w:sz w:val="24"/>
                <w:szCs w:val="24"/>
                <w:highlight w:val="none"/>
              </w:rPr>
              <w:t>，用于暂存HW08罐底和隔油池油泥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1306" w:type="dxa"/>
            <w:vMerge w:val="continue"/>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p>
        </w:tc>
        <w:tc>
          <w:tcPr>
            <w:tcW w:w="1274" w:type="dxa"/>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防渗结构</w:t>
            </w: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jc w:val="left"/>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1、地面与裙脚用坚固、防渗的材料建造，建筑材料与危险废物相容。</w:t>
            </w:r>
          </w:p>
          <w:p>
            <w:pPr>
              <w:pStyle w:val="37"/>
              <w:keepNext w:val="0"/>
              <w:keepLines w:val="0"/>
              <w:widowControl w:val="0"/>
              <w:suppressLineNumbers w:val="0"/>
              <w:spacing w:before="0" w:beforeAutospacing="0" w:after="0" w:afterAutospacing="0"/>
              <w:ind w:left="0" w:leftChars="0" w:right="0" w:rightChars="0"/>
              <w:jc w:val="left"/>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2、有泄漏液体收集装置、气体导出口及气体净化装置。</w:t>
            </w:r>
          </w:p>
          <w:p>
            <w:pPr>
              <w:pStyle w:val="37"/>
              <w:keepNext w:val="0"/>
              <w:keepLines w:val="0"/>
              <w:widowControl w:val="0"/>
              <w:suppressLineNumbers w:val="0"/>
              <w:spacing w:before="0" w:beforeAutospacing="0" w:after="0" w:afterAutospacing="0"/>
              <w:ind w:left="0" w:leftChars="0" w:right="0" w:rightChars="0"/>
              <w:jc w:val="left"/>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3、设施内有安全照明设施和观察窗口。</w:t>
            </w:r>
          </w:p>
          <w:p>
            <w:pPr>
              <w:pStyle w:val="37"/>
              <w:keepNext w:val="0"/>
              <w:keepLines w:val="0"/>
              <w:widowControl w:val="0"/>
              <w:suppressLineNumbers w:val="0"/>
              <w:spacing w:before="0" w:beforeAutospacing="0" w:after="0" w:afterAutospacing="0"/>
              <w:ind w:left="0" w:leftChars="0" w:right="0" w:rightChars="0"/>
              <w:jc w:val="left"/>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4、用以存放装载液体、半固体危险废物容器的地方，有耐腐蚀的硬化地面，且表面无裂隙。</w:t>
            </w:r>
          </w:p>
          <w:p>
            <w:pPr>
              <w:pStyle w:val="37"/>
              <w:keepNext w:val="0"/>
              <w:keepLines w:val="0"/>
              <w:widowControl w:val="0"/>
              <w:suppressLineNumbers w:val="0"/>
              <w:spacing w:before="0" w:beforeAutospacing="0" w:after="0" w:afterAutospacing="0"/>
              <w:ind w:left="0" w:leftChars="0" w:right="0" w:rightChars="0"/>
              <w:jc w:val="left"/>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5、水泥地面、导流槽、事故应急池等均采取防渗、防腐措施，采用黏土铺底，上铺混凝土层进行硬化，项目采取防渗方案如下：垫层：40cm混凝土，防渗层渗透系数≤10</w:t>
            </w:r>
            <w:r>
              <w:rPr>
                <w:rFonts w:hint="eastAsia" w:ascii="仿宋_GB2312" w:hAnsi="仿宋_GB2312" w:eastAsia="仿宋_GB2312" w:cs="仿宋_GB2312"/>
                <w:color w:val="auto"/>
                <w:kern w:val="2"/>
                <w:sz w:val="24"/>
                <w:szCs w:val="24"/>
                <w:highlight w:val="none"/>
                <w:vertAlign w:val="superscript"/>
              </w:rPr>
              <w:t>-7</w:t>
            </w:r>
            <w:r>
              <w:rPr>
                <w:rFonts w:hint="eastAsia" w:ascii="仿宋_GB2312" w:hAnsi="仿宋_GB2312" w:eastAsia="仿宋_GB2312" w:cs="仿宋_GB2312"/>
                <w:color w:val="auto"/>
                <w:kern w:val="2"/>
                <w:sz w:val="24"/>
                <w:szCs w:val="24"/>
                <w:highlight w:val="none"/>
              </w:rPr>
              <w:t>cm/s。</w:t>
            </w:r>
          </w:p>
          <w:p>
            <w:pPr>
              <w:pStyle w:val="37"/>
              <w:keepNext w:val="0"/>
              <w:keepLines w:val="0"/>
              <w:widowControl w:val="0"/>
              <w:suppressLineNumbers w:val="0"/>
              <w:spacing w:before="0" w:beforeAutospacing="0" w:after="0" w:afterAutospacing="0"/>
              <w:ind w:left="0" w:leftChars="0" w:right="0" w:rightChars="0"/>
              <w:jc w:val="left"/>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6、</w:t>
            </w:r>
            <w:r>
              <w:rPr>
                <w:rFonts w:hint="eastAsia" w:ascii="仿宋_GB2312" w:hAnsi="仿宋_GB2312" w:eastAsia="仿宋_GB2312" w:cs="仿宋_GB2312"/>
                <w:color w:val="auto"/>
                <w:kern w:val="2"/>
                <w:sz w:val="24"/>
                <w:szCs w:val="24"/>
                <w:highlight w:val="none"/>
                <w:lang w:val="en-US" w:eastAsia="zh-Hans"/>
              </w:rPr>
              <w:t>现有平房规格</w:t>
            </w:r>
            <w:r>
              <w:rPr>
                <w:rFonts w:hint="eastAsia" w:ascii="仿宋_GB2312" w:hAnsi="仿宋_GB2312" w:eastAsia="仿宋_GB2312" w:cs="仿宋_GB2312"/>
                <w:color w:val="auto"/>
                <w:kern w:val="2"/>
                <w:sz w:val="24"/>
                <w:szCs w:val="24"/>
                <w:highlight w:val="none"/>
                <w:lang w:eastAsia="zh-Hans"/>
              </w:rPr>
              <w:t>：14.7</w:t>
            </w:r>
            <w:r>
              <w:rPr>
                <w:rFonts w:hint="eastAsia" w:ascii="仿宋_GB2312" w:hAnsi="仿宋_GB2312" w:eastAsia="仿宋_GB2312" w:cs="仿宋_GB2312"/>
                <w:color w:val="auto"/>
                <w:kern w:val="2"/>
                <w:sz w:val="24"/>
                <w:szCs w:val="24"/>
                <w:highlight w:val="none"/>
                <w:lang w:val="en-US" w:eastAsia="zh-Hans"/>
              </w:rPr>
              <w:t>m</w:t>
            </w:r>
            <w:r>
              <w:rPr>
                <w:rFonts w:hint="eastAsia" w:ascii="仿宋_GB2312" w:hAnsi="仿宋_GB2312" w:eastAsia="仿宋_GB2312" w:cs="仿宋_GB2312"/>
                <w:color w:val="auto"/>
                <w:kern w:val="2"/>
                <w:sz w:val="24"/>
                <w:szCs w:val="24"/>
                <w:highlight w:val="none"/>
                <w:lang w:eastAsia="zh-Hans"/>
              </w:rPr>
              <w:t>*6.25</w:t>
            </w:r>
            <w:r>
              <w:rPr>
                <w:rFonts w:hint="eastAsia" w:ascii="仿宋_GB2312" w:hAnsi="仿宋_GB2312" w:eastAsia="仿宋_GB2312" w:cs="仿宋_GB2312"/>
                <w:color w:val="auto"/>
                <w:kern w:val="2"/>
                <w:sz w:val="24"/>
                <w:szCs w:val="24"/>
                <w:highlight w:val="none"/>
                <w:lang w:val="en-US" w:eastAsia="zh-Hans"/>
              </w:rPr>
              <w:t>m</w:t>
            </w:r>
            <w:r>
              <w:rPr>
                <w:rFonts w:hint="eastAsia" w:ascii="仿宋_GB2312" w:hAnsi="仿宋_GB2312" w:eastAsia="仿宋_GB2312" w:cs="仿宋_GB2312"/>
                <w:color w:val="auto"/>
                <w:kern w:val="2"/>
                <w:sz w:val="24"/>
                <w:szCs w:val="24"/>
                <w:highlight w:val="none"/>
                <w:lang w:eastAsia="zh-Hans"/>
              </w:rPr>
              <w:t>*5.5</w:t>
            </w:r>
            <w:r>
              <w:rPr>
                <w:rFonts w:hint="eastAsia" w:ascii="仿宋_GB2312" w:hAnsi="仿宋_GB2312" w:eastAsia="仿宋_GB2312" w:cs="仿宋_GB2312"/>
                <w:color w:val="auto"/>
                <w:kern w:val="2"/>
                <w:sz w:val="24"/>
                <w:szCs w:val="24"/>
                <w:highlight w:val="none"/>
                <w:lang w:val="en-US" w:eastAsia="zh-Hans"/>
              </w:rPr>
              <w:t>m</w:t>
            </w:r>
            <w:r>
              <w:rPr>
                <w:rFonts w:hint="eastAsia" w:ascii="仿宋_GB2312" w:hAnsi="仿宋_GB2312" w:eastAsia="仿宋_GB2312" w:cs="仿宋_GB2312"/>
                <w:color w:val="auto"/>
                <w:kern w:val="2"/>
                <w:sz w:val="24"/>
                <w:szCs w:val="24"/>
                <w:highlight w:val="none"/>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306" w:type="dxa"/>
            <w:vMerge w:val="continue"/>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p>
        </w:tc>
        <w:tc>
          <w:tcPr>
            <w:tcW w:w="1274" w:type="dxa"/>
            <w:noWrap w:val="0"/>
            <w:vAlign w:val="center"/>
          </w:tcPr>
          <w:p>
            <w:pPr>
              <w:pStyle w:val="38"/>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防腐结构</w:t>
            </w:r>
          </w:p>
        </w:tc>
        <w:tc>
          <w:tcPr>
            <w:tcW w:w="6578" w:type="dxa"/>
            <w:noWrap w:val="0"/>
            <w:vAlign w:val="center"/>
          </w:tcPr>
          <w:p>
            <w:pPr>
              <w:pStyle w:val="38"/>
              <w:keepNext w:val="0"/>
              <w:keepLines w:val="0"/>
              <w:widowControl w:val="0"/>
              <w:suppressLineNumbers w:val="0"/>
              <w:spacing w:before="0" w:beforeAutospacing="0" w:after="0" w:afterAutospacing="0"/>
              <w:ind w:left="0" w:right="0"/>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地面、裙脚、应急池结构采用防腐卷材做防腐层，防腐等级达到户内防强腐蚀型：F2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306" w:type="dxa"/>
            <w:vMerge w:val="restart"/>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辅助工程</w:t>
            </w:r>
          </w:p>
        </w:tc>
        <w:tc>
          <w:tcPr>
            <w:tcW w:w="1274" w:type="dxa"/>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事故应急池</w:t>
            </w:r>
          </w:p>
        </w:tc>
        <w:tc>
          <w:tcPr>
            <w:tcW w:w="6578" w:type="dxa"/>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lang w:val="en-US" w:eastAsia="zh-Hans"/>
              </w:rPr>
              <w:t>依托</w:t>
            </w:r>
            <w:r>
              <w:rPr>
                <w:rFonts w:hint="eastAsia" w:ascii="仿宋_GB2312" w:hAnsi="仿宋_GB2312" w:eastAsia="仿宋_GB2312" w:cs="仿宋_GB2312"/>
                <w:kern w:val="2"/>
                <w:sz w:val="24"/>
                <w:szCs w:val="24"/>
                <w:highlight w:val="none"/>
              </w:rPr>
              <w:t>现有一个容积3200m</w:t>
            </w:r>
            <w:r>
              <w:rPr>
                <w:rFonts w:hint="eastAsia" w:ascii="仿宋_GB2312" w:hAnsi="仿宋_GB2312" w:eastAsia="仿宋_GB2312" w:cs="仿宋_GB2312"/>
                <w:kern w:val="2"/>
                <w:sz w:val="24"/>
                <w:szCs w:val="24"/>
                <w:highlight w:val="none"/>
                <w:vertAlign w:val="superscript"/>
              </w:rPr>
              <w:t>3</w:t>
            </w:r>
            <w:r>
              <w:rPr>
                <w:rFonts w:hint="eastAsia" w:ascii="仿宋_GB2312" w:hAnsi="仿宋_GB2312" w:eastAsia="仿宋_GB2312" w:cs="仿宋_GB2312"/>
                <w:kern w:val="2"/>
                <w:sz w:val="24"/>
                <w:szCs w:val="24"/>
                <w:highlight w:val="none"/>
              </w:rPr>
              <w:t>的事故应急池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306" w:type="dxa"/>
            <w:vMerge w:val="continue"/>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p>
        </w:tc>
        <w:tc>
          <w:tcPr>
            <w:tcW w:w="1274" w:type="dxa"/>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导流槽</w:t>
            </w: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危废间内四周设置导流槽，并与事故应急池联通。导流槽为矩形断面，宽0.33m、深0.10m，共设置导流槽长度20m。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306" w:type="dxa"/>
            <w:vMerge w:val="continue"/>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p>
        </w:tc>
        <w:tc>
          <w:tcPr>
            <w:tcW w:w="1274" w:type="dxa"/>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围堰</w:t>
            </w: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在内部各分区设置堵截泄漏的裙脚（即围堰），地面与裙脚所围建的容积不低于堵截最大容器的最大储量或总储量的五分之一。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306" w:type="dxa"/>
            <w:vMerge w:val="restart"/>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公用工程</w:t>
            </w:r>
          </w:p>
        </w:tc>
        <w:tc>
          <w:tcPr>
            <w:tcW w:w="1274" w:type="dxa"/>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供电工程</w:t>
            </w: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市政电网统一供电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306" w:type="dxa"/>
            <w:vMerge w:val="continue"/>
            <w:noWrap w:val="0"/>
            <w:vAlign w:val="center"/>
          </w:tcPr>
          <w:p>
            <w:pPr>
              <w:pStyle w:val="38"/>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rPr>
            </w:pPr>
          </w:p>
        </w:tc>
        <w:tc>
          <w:tcPr>
            <w:tcW w:w="1274" w:type="dxa"/>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消防工程</w:t>
            </w: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配套消防栓和灭火器，设置火灾报警器、消防沙等器材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1306" w:type="dxa"/>
            <w:vMerge w:val="restart"/>
            <w:noWrap w:val="0"/>
            <w:vAlign w:val="center"/>
          </w:tcPr>
          <w:p>
            <w:pPr>
              <w:pStyle w:val="37"/>
              <w:keepNext w:val="0"/>
              <w:keepLines w:val="0"/>
              <w:widowControl w:val="0"/>
              <w:suppressLineNumbers w:val="0"/>
              <w:spacing w:before="0" w:beforeAutospacing="0" w:after="0" w:afterAutospacing="0"/>
              <w:ind w:right="-105"/>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环保工程</w:t>
            </w:r>
          </w:p>
        </w:tc>
        <w:tc>
          <w:tcPr>
            <w:tcW w:w="1274" w:type="dxa"/>
            <w:noWrap w:val="0"/>
            <w:vAlign w:val="center"/>
          </w:tcPr>
          <w:p>
            <w:pPr>
              <w:pStyle w:val="38"/>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废气治理</w:t>
            </w: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安装排气扇，加强危险废物暂存间内机械排风。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1306" w:type="dxa"/>
            <w:vMerge w:val="continue"/>
            <w:noWrap w:val="0"/>
            <w:vAlign w:val="center"/>
          </w:tcPr>
          <w:p>
            <w:pPr>
              <w:pStyle w:val="38"/>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rPr>
            </w:pPr>
          </w:p>
        </w:tc>
        <w:tc>
          <w:tcPr>
            <w:tcW w:w="1274" w:type="dxa"/>
            <w:noWrap w:val="0"/>
            <w:vAlign w:val="center"/>
          </w:tcPr>
          <w:p>
            <w:pPr>
              <w:pStyle w:val="38"/>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噪声</w:t>
            </w: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减振、建筑隔声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1306" w:type="dxa"/>
            <w:vMerge w:val="continue"/>
            <w:noWrap w:val="0"/>
            <w:vAlign w:val="center"/>
          </w:tcPr>
          <w:p>
            <w:pPr>
              <w:pStyle w:val="38"/>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rPr>
            </w:pPr>
          </w:p>
        </w:tc>
        <w:tc>
          <w:tcPr>
            <w:tcW w:w="1274" w:type="dxa"/>
            <w:noWrap w:val="0"/>
            <w:vAlign w:val="center"/>
          </w:tcPr>
          <w:p>
            <w:pPr>
              <w:pStyle w:val="38"/>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环境风险</w:t>
            </w:r>
          </w:p>
        </w:tc>
        <w:tc>
          <w:tcPr>
            <w:tcW w:w="6578" w:type="dxa"/>
            <w:noWrap w:val="0"/>
            <w:vAlign w:val="center"/>
          </w:tcPr>
          <w:p>
            <w:pPr>
              <w:pStyle w:val="37"/>
              <w:keepNext w:val="0"/>
              <w:keepLines w:val="0"/>
              <w:widowControl w:val="0"/>
              <w:suppressLineNumbers w:val="0"/>
              <w:spacing w:before="0" w:beforeAutospacing="0" w:after="0" w:afterAutospacing="0"/>
              <w:ind w:left="0" w:leftChars="0" w:right="0" w:rightChars="0"/>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配备消防灭火器、吸油毡、沙袋等应急物资</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的评价结论及湛江市生态环境技术中心《关于</w:t>
      </w:r>
      <w:r>
        <w:rPr>
          <w:rFonts w:hint="eastAsia" w:ascii="仿宋_GB2312" w:hAnsi="仿宋_GB2312" w:eastAsia="仿宋_GB2312" w:cs="仿宋_GB2312"/>
          <w:sz w:val="32"/>
          <w:szCs w:val="32"/>
          <w:lang w:eastAsia="zh-CN"/>
        </w:rPr>
        <w:t>中海沥青（广东）有限公司危险废物暂存间建设项目</w:t>
      </w:r>
      <w:r>
        <w:rPr>
          <w:rFonts w:hint="eastAsia" w:ascii="仿宋_GB2312" w:hAnsi="仿宋_GB2312" w:eastAsia="仿宋_GB2312" w:cs="仿宋_GB2312"/>
          <w:sz w:val="32"/>
          <w:szCs w:val="32"/>
        </w:rPr>
        <w:t>环境影响报告表的评估意见》（湛环技评表〔202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57</w:t>
      </w:r>
      <w:r>
        <w:rPr>
          <w:rFonts w:hint="eastAsia" w:ascii="仿宋_GB2312" w:hAnsi="仿宋_GB2312" w:eastAsia="仿宋_GB2312" w:cs="仿宋_GB2312"/>
          <w:sz w:val="32"/>
          <w:szCs w:val="32"/>
        </w:rPr>
        <w:t>号），在全面落实</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中提出的各项污染防治和风险防范措施，并确保污染物排放稳定达标且符合总量要求的前提下，项目按照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中所列性质、规模、地点和拟采取的环境保护措施进行建设，从环境保护角度可行。我局原则通过对</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的审查，你公司应按照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内容组织实施。</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、项目建设和运营中还应重点做好以下工作：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该项目须加强环保管理和“三废”污染防治设施维护，严格按照环评的要求落实各项污染防治措施风险防范和应急处置措施，确保项目固废得到有效处置，各类污染物稳定达标排放，防止危险废物泄漏、火灾或爆炸等事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该项目须加强危险废物的管理。1.严格按照《危险废物贮存污染控制标准》（GB18597-2001及其2013年修改单）中的相关规定设计建设危险废物暂存间，满足防雨、防渗、防风、防晒、防漏等要求；2.危险废物须交由有资质的单位进行安全处置；3.建立危险废物管理台账，如实记录产生固体废</w:t>
      </w:r>
      <w:bookmarkStart w:id="1" w:name="_GoBack"/>
      <w:bookmarkEnd w:id="1"/>
      <w:r>
        <w:rPr>
          <w:rFonts w:hint="eastAsia" w:ascii="仿宋_GB2312" w:hAnsi="仿宋_GB2312" w:eastAsia="仿宋_GB2312" w:cs="仿宋_GB2312"/>
          <w:sz w:val="32"/>
          <w:szCs w:val="32"/>
          <w:lang w:val="en-US" w:eastAsia="zh-CN"/>
        </w:rPr>
        <w:t>物的种类、数量、利用、贮存、处置、流向等信息，存档备查。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仿宋_GB2312" w:hAnsi="仿宋_GB2312" w:eastAsia="仿宋_GB2312" w:cs="仿宋_GB2312"/>
          <w:sz w:val="32"/>
          <w:szCs w:val="32"/>
          <w:lang w:val="en-US" w:eastAsia="zh-CN"/>
        </w:rPr>
        <w:t>（三）该项目厂界无组织排放的非甲烷总烃执行广东省地方标准《大气污染物排放限值》（DB44/27-2001）中第二时段无组织排放监控浓度限值要求，厂区内非甲烷总烃无组织排放监控点浓度执行《挥发性有机物无组织排放控制标准》（GB37822-2019）表A.1规定的特别排放限值要求</w:t>
      </w:r>
      <w:r>
        <w:rPr>
          <w:rFonts w:hint="eastAsia" w:ascii="Times New Roman" w:hAnsi="Times New Roman" w:eastAsia="仿宋_GB2312" w:cs="Times New Roman"/>
          <w:color w:val="000000"/>
          <w:sz w:val="32"/>
          <w:szCs w:val="32"/>
          <w:lang w:val="en-US" w:eastAsia="zh-CN"/>
        </w:rPr>
        <w:t>。</w:t>
      </w:r>
    </w:p>
    <w:p>
      <w:pPr>
        <w:pStyle w:val="2"/>
        <w:rPr>
          <w:rFonts w:hint="eastAsia"/>
          <w:lang w:val="en-US" w:eastAsia="zh-CN"/>
        </w:rPr>
      </w:pPr>
      <w:r>
        <w:rPr>
          <w:rFonts w:hint="eastAsia" w:ascii="Times New Roman" w:eastAsia="仿宋_GB2312" w:cs="Times New Roman"/>
          <w:color w:val="000000"/>
          <w:sz w:val="32"/>
          <w:szCs w:val="32"/>
          <w:lang w:val="en-US" w:eastAsia="zh-CN"/>
        </w:rPr>
        <w:t>（四）该项目厂界噪声执行《工业企业厂界环境噪声排放标准》（GB12348-2008）中的3类功能区标准要求。</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、若项目的性质、规模、地点、工艺或者防治污染的措施发生重大变动，应重新报批项目的环境影响评价文件。</w:t>
      </w:r>
    </w:p>
    <w:p>
      <w:pPr>
        <w:keepNext w:val="0"/>
        <w:keepLines w:val="0"/>
        <w:pageBreakBefore w:val="0"/>
        <w:widowControl w:val="0"/>
        <w:kinsoku/>
        <w:wordWrap/>
        <w:overflowPunct/>
        <w:topLinePunct w:val="0"/>
        <w:bidi w:val="0"/>
        <w:adjustRightInd/>
        <w:snapToGrid/>
        <w:spacing w:line="580" w:lineRule="exact"/>
        <w:textAlignment w:val="auto"/>
        <w:rPr>
          <w:rFonts w:hint="eastAsia" w:ascii="仿宋_GB2312" w:hAnsi="仿宋_GB2312" w:eastAsia="仿宋_GB2312" w:cs="仿宋_GB2312"/>
        </w:rPr>
      </w:pPr>
    </w:p>
    <w:p>
      <w:pPr>
        <w:pStyle w:val="2"/>
        <w:keepNext w:val="0"/>
        <w:keepLines w:val="0"/>
        <w:pageBreakBefore w:val="0"/>
        <w:kinsoku/>
        <w:wordWrap/>
        <w:overflowPunct/>
        <w:topLinePunct w:val="0"/>
        <w:bidi w:val="0"/>
        <w:snapToGrid/>
        <w:spacing w:line="580" w:lineRule="exact"/>
        <w:textAlignment w:val="auto"/>
        <w:rPr>
          <w:rFonts w:hint="eastAsia" w:ascii="仿宋_GB2312" w:hAnsi="仿宋_GB2312" w:eastAsia="仿宋_GB2312" w:cs="仿宋_GB2312"/>
        </w:rPr>
      </w:pPr>
    </w:p>
    <w:p>
      <w:pPr>
        <w:pStyle w:val="21"/>
        <w:keepNext w:val="0"/>
        <w:keepLines w:val="0"/>
        <w:pageBreakBefore w:val="0"/>
        <w:widowControl w:val="0"/>
        <w:kinsoku/>
        <w:wordWrap/>
        <w:overflowPunct/>
        <w:topLinePunct w:val="0"/>
        <w:autoSpaceDE/>
        <w:autoSpaceDN/>
        <w:bidi w:val="0"/>
        <w:adjustRightInd/>
        <w:snapToGrid/>
        <w:spacing w:line="580" w:lineRule="exact"/>
        <w:ind w:left="0" w:leftChars="0" w:right="629" w:rightChars="0" w:firstLine="0" w:firstLineChars="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adjustRightInd/>
        <w:snapToGrid/>
        <w:spacing w:line="580" w:lineRule="exact"/>
        <w:ind w:left="4469" w:leftChars="2128"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2022年8月3日</w:t>
      </w:r>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7C7469"/>
    <w:multiLevelType w:val="singleLevel"/>
    <w:tmpl w:val="617C7469"/>
    <w:lvl w:ilvl="0" w:tentative="0">
      <w:start w:val="1"/>
      <w:numFmt w:val="bullet"/>
      <w:pStyle w:val="14"/>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00766A7D"/>
    <w:rsid w:val="0005552C"/>
    <w:rsid w:val="000F2D8C"/>
    <w:rsid w:val="000F3A7F"/>
    <w:rsid w:val="0014250C"/>
    <w:rsid w:val="001E0451"/>
    <w:rsid w:val="001E4738"/>
    <w:rsid w:val="0022269B"/>
    <w:rsid w:val="00222930"/>
    <w:rsid w:val="00227B17"/>
    <w:rsid w:val="0027790E"/>
    <w:rsid w:val="003B68A5"/>
    <w:rsid w:val="00401210"/>
    <w:rsid w:val="00422F2D"/>
    <w:rsid w:val="004C5BAF"/>
    <w:rsid w:val="00543BD7"/>
    <w:rsid w:val="005D36FB"/>
    <w:rsid w:val="00634111"/>
    <w:rsid w:val="006E225C"/>
    <w:rsid w:val="006F5D6F"/>
    <w:rsid w:val="00766A7D"/>
    <w:rsid w:val="00773639"/>
    <w:rsid w:val="00793BD3"/>
    <w:rsid w:val="007F2985"/>
    <w:rsid w:val="007F2AE6"/>
    <w:rsid w:val="007F434C"/>
    <w:rsid w:val="00823816"/>
    <w:rsid w:val="00891538"/>
    <w:rsid w:val="008E341F"/>
    <w:rsid w:val="00903D3B"/>
    <w:rsid w:val="0096014C"/>
    <w:rsid w:val="009671ED"/>
    <w:rsid w:val="009E5FFD"/>
    <w:rsid w:val="00A87A6E"/>
    <w:rsid w:val="00B67E72"/>
    <w:rsid w:val="00BB5ECF"/>
    <w:rsid w:val="00BE55BA"/>
    <w:rsid w:val="00C00CBA"/>
    <w:rsid w:val="00CA18AB"/>
    <w:rsid w:val="00CD7503"/>
    <w:rsid w:val="00D85488"/>
    <w:rsid w:val="00DB2F5A"/>
    <w:rsid w:val="00DF0E2E"/>
    <w:rsid w:val="00E64860"/>
    <w:rsid w:val="00EE15E9"/>
    <w:rsid w:val="00EE5BFF"/>
    <w:rsid w:val="00F85EA1"/>
    <w:rsid w:val="00FB008A"/>
    <w:rsid w:val="022C47A7"/>
    <w:rsid w:val="043A1A7E"/>
    <w:rsid w:val="09077E78"/>
    <w:rsid w:val="0A13354D"/>
    <w:rsid w:val="0B187C8B"/>
    <w:rsid w:val="0EE7640C"/>
    <w:rsid w:val="10C65629"/>
    <w:rsid w:val="13E8376E"/>
    <w:rsid w:val="1DF77A3F"/>
    <w:rsid w:val="1E9E08B2"/>
    <w:rsid w:val="25776CA5"/>
    <w:rsid w:val="28E40D21"/>
    <w:rsid w:val="2D090BF7"/>
    <w:rsid w:val="2E165381"/>
    <w:rsid w:val="30646C80"/>
    <w:rsid w:val="3BEE10C4"/>
    <w:rsid w:val="3E847D70"/>
    <w:rsid w:val="45986459"/>
    <w:rsid w:val="461116BA"/>
    <w:rsid w:val="49710C22"/>
    <w:rsid w:val="50A1686B"/>
    <w:rsid w:val="513B5092"/>
    <w:rsid w:val="526B2160"/>
    <w:rsid w:val="571F354D"/>
    <w:rsid w:val="581466B3"/>
    <w:rsid w:val="5CDE636C"/>
    <w:rsid w:val="628A224B"/>
    <w:rsid w:val="68360B26"/>
    <w:rsid w:val="6AFB3231"/>
    <w:rsid w:val="6B504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qFormat="1" w:unhideWhenUsed="0" w:uiPriority="0" w:semiHidden="0"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2">
    <w:name w:val="heading 1"/>
    <w:basedOn w:val="1"/>
    <w:next w:val="1"/>
    <w:qFormat/>
    <w:uiPriority w:val="9"/>
    <w:pPr>
      <w:keepNext/>
      <w:ind w:firstLine="510"/>
      <w:jc w:val="center"/>
      <w:outlineLvl w:val="0"/>
    </w:pPr>
    <w:rPr>
      <w:sz w:val="28"/>
      <w:szCs w:val="20"/>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文本"/>
    <w:basedOn w:val="1"/>
    <w:next w:val="1"/>
    <w:qFormat/>
    <w:uiPriority w:val="0"/>
    <w:pPr>
      <w:autoSpaceDE w:val="0"/>
      <w:autoSpaceDN w:val="0"/>
      <w:ind w:firstLine="480"/>
    </w:pPr>
    <w:rPr>
      <w:lang w:val="zh-CN"/>
    </w:rPr>
  </w:style>
  <w:style w:type="paragraph" w:customStyle="1" w:styleId="4">
    <w:name w:val="样式35"/>
    <w:basedOn w:val="5"/>
    <w:next w:val="6"/>
    <w:qFormat/>
    <w:uiPriority w:val="0"/>
    <w:pPr>
      <w:tabs>
        <w:tab w:val="left" w:pos="0"/>
        <w:tab w:val="left" w:pos="360"/>
        <w:tab w:val="left" w:pos="540"/>
        <w:tab w:val="left" w:pos="567"/>
      </w:tabs>
      <w:spacing w:line="312" w:lineRule="auto"/>
      <w:ind w:firstLine="567"/>
    </w:pPr>
    <w:rPr>
      <w:rFonts w:ascii="宋体" w:hAnsi="Times New Roman" w:eastAsia="宋体" w:cs="Times New Roman"/>
      <w:sz w:val="28"/>
    </w:rPr>
  </w:style>
  <w:style w:type="paragraph" w:customStyle="1" w:styleId="5">
    <w:name w:val="表 内容"/>
    <w:basedOn w:val="1"/>
    <w:qFormat/>
    <w:uiPriority w:val="0"/>
    <w:pPr>
      <w:adjustRightInd w:val="0"/>
      <w:snapToGrid w:val="0"/>
      <w:spacing w:beforeLines="15" w:afterLines="15"/>
      <w:jc w:val="center"/>
    </w:pPr>
    <w:rPr>
      <w:sz w:val="21"/>
      <w:szCs w:val="21"/>
    </w:rPr>
  </w:style>
  <w:style w:type="paragraph" w:customStyle="1" w:styleId="6">
    <w:name w:val="font6"/>
    <w:basedOn w:val="1"/>
    <w:next w:val="7"/>
    <w:qFormat/>
    <w:uiPriority w:val="0"/>
    <w:pPr>
      <w:widowControl/>
      <w:spacing w:before="280" w:after="280" w:line="240" w:lineRule="auto"/>
      <w:ind w:firstLine="0"/>
    </w:pPr>
    <w:rPr>
      <w:rFonts w:ascii="Times New Roman" w:hAnsi="Times New Roman" w:eastAsia="宋体" w:cs="Times New Roman"/>
      <w:sz w:val="21"/>
    </w:rPr>
  </w:style>
  <w:style w:type="paragraph" w:styleId="7">
    <w:name w:val="toc 2"/>
    <w:basedOn w:val="1"/>
    <w:next w:val="8"/>
    <w:qFormat/>
    <w:uiPriority w:val="0"/>
    <w:pPr>
      <w:ind w:left="210"/>
      <w:jc w:val="left"/>
    </w:pPr>
    <w:rPr>
      <w:rFonts w:ascii="Calibri" w:hAnsi="Calibri" w:eastAsia="宋体" w:cs="Calibri"/>
      <w:smallCaps/>
      <w:sz w:val="20"/>
    </w:rPr>
  </w:style>
  <w:style w:type="paragraph" w:styleId="8">
    <w:name w:val="E-mail Signature"/>
    <w:basedOn w:val="1"/>
    <w:next w:val="9"/>
    <w:qFormat/>
    <w:uiPriority w:val="0"/>
    <w:pPr>
      <w:spacing w:line="460" w:lineRule="exact"/>
      <w:ind w:firstLine="200"/>
    </w:pPr>
    <w:rPr>
      <w:rFonts w:ascii="Times New Roman" w:hAnsi="Times New Roman" w:eastAsia="宋体" w:cs="Times New Roman"/>
    </w:rPr>
  </w:style>
  <w:style w:type="paragraph" w:customStyle="1" w:styleId="9">
    <w:name w:val="文章"/>
    <w:basedOn w:val="10"/>
    <w:next w:val="13"/>
    <w:qFormat/>
    <w:uiPriority w:val="0"/>
    <w:pPr>
      <w:widowControl/>
      <w:spacing w:line="240" w:lineRule="auto"/>
      <w:ind w:firstLine="480"/>
      <w:jc w:val="center"/>
    </w:pPr>
    <w:rPr>
      <w:rFonts w:ascii="Times New Roman" w:hAnsi="Times New Roman" w:eastAsia="宋体" w:cs="Times New Roman"/>
      <w:sz w:val="26"/>
    </w:rPr>
  </w:style>
  <w:style w:type="paragraph" w:styleId="10">
    <w:name w:val="Body Text Indent"/>
    <w:basedOn w:val="1"/>
    <w:next w:val="11"/>
    <w:qFormat/>
    <w:uiPriority w:val="0"/>
    <w:pPr>
      <w:ind w:left="720"/>
    </w:pPr>
    <w:rPr>
      <w:sz w:val="28"/>
    </w:rPr>
  </w:style>
  <w:style w:type="paragraph" w:customStyle="1" w:styleId="11">
    <w:name w:val="样式 标题 1一级标题 + 段前: 0.5 行 段后: 0.5 行"/>
    <w:basedOn w:val="12"/>
    <w:qFormat/>
    <w:uiPriority w:val="99"/>
    <w:pPr>
      <w:spacing w:line="320" w:lineRule="exact"/>
      <w:outlineLvl w:val="9"/>
    </w:pPr>
    <w:rPr>
      <w:spacing w:val="-6"/>
      <w:sz w:val="21"/>
      <w:szCs w:val="21"/>
    </w:rPr>
  </w:style>
  <w:style w:type="paragraph" w:styleId="13">
    <w:name w:val="List"/>
    <w:basedOn w:val="1"/>
    <w:next w:val="14"/>
    <w:unhideWhenUsed/>
    <w:qFormat/>
    <w:uiPriority w:val="0"/>
    <w:pPr>
      <w:jc w:val="center"/>
    </w:pPr>
    <w:rPr>
      <w:sz w:val="24"/>
      <w:szCs w:val="28"/>
    </w:rPr>
  </w:style>
  <w:style w:type="paragraph" w:styleId="14">
    <w:name w:val="List Bullet 2"/>
    <w:basedOn w:val="1"/>
    <w:next w:val="15"/>
    <w:semiHidden/>
    <w:unhideWhenUsed/>
    <w:qFormat/>
    <w:uiPriority w:val="99"/>
    <w:pPr>
      <w:numPr>
        <w:ilvl w:val="0"/>
        <w:numId w:val="1"/>
      </w:numPr>
    </w:pPr>
  </w:style>
  <w:style w:type="paragraph" w:customStyle="1" w:styleId="15">
    <w:name w:val="xl70"/>
    <w:basedOn w:val="1"/>
    <w:next w:val="16"/>
    <w:qFormat/>
    <w:uiPriority w:val="0"/>
    <w:pPr>
      <w:widowControl/>
      <w:spacing w:before="280" w:after="280" w:line="240" w:lineRule="auto"/>
      <w:ind w:firstLine="0"/>
    </w:pPr>
    <w:rPr>
      <w:rFonts w:ascii="宋体" w:hAnsi="Times New Roman" w:eastAsia="宋体" w:cs="Times New Roman"/>
    </w:rPr>
  </w:style>
  <w:style w:type="paragraph" w:customStyle="1" w:styleId="16">
    <w:name w:val="正文缩进1"/>
    <w:basedOn w:val="1"/>
    <w:next w:val="17"/>
    <w:qFormat/>
    <w:uiPriority w:val="0"/>
    <w:pPr>
      <w:ind w:firstLine="420" w:firstLineChars="200"/>
    </w:pPr>
    <w:rPr>
      <w:rFonts w:ascii="Times New Roman" w:hAnsi="Times New Roman" w:eastAsia="宋体" w:cs="Times New Roman"/>
      <w:sz w:val="24"/>
      <w:szCs w:val="24"/>
    </w:rPr>
  </w:style>
  <w:style w:type="paragraph" w:customStyle="1" w:styleId="17">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8">
    <w:name w:val="Normal Indent"/>
    <w:basedOn w:val="1"/>
    <w:qFormat/>
    <w:uiPriority w:val="0"/>
    <w:pPr>
      <w:keepNext w:val="0"/>
      <w:keepLines w:val="0"/>
      <w:widowControl/>
      <w:suppressLineNumbers w:val="0"/>
      <w:spacing w:before="0" w:beforeAutospacing="0" w:after="0" w:afterAutospacing="0"/>
      <w:ind w:left="0" w:right="0" w:firstLine="420"/>
      <w:jc w:val="left"/>
    </w:pPr>
    <w:rPr>
      <w:rFonts w:hint="default" w:ascii="Calibri" w:hAnsi="Calibri" w:eastAsia="宋体" w:cs="Times New Roman"/>
      <w:kern w:val="0"/>
      <w:sz w:val="21"/>
      <w:szCs w:val="22"/>
      <w:lang w:val="en-US" w:eastAsia="zh-CN" w:bidi="ar"/>
    </w:rPr>
  </w:style>
  <w:style w:type="paragraph" w:styleId="19">
    <w:name w:val="caption"/>
    <w:basedOn w:val="1"/>
    <w:next w:val="1"/>
    <w:qFormat/>
    <w:uiPriority w:val="0"/>
    <w:rPr>
      <w:rFonts w:ascii="Calibri Light" w:hAnsi="Calibri Light" w:eastAsia="黑体" w:cs="Times New Roman"/>
      <w:sz w:val="20"/>
    </w:rPr>
  </w:style>
  <w:style w:type="paragraph" w:styleId="20">
    <w:name w:val="annotation text"/>
    <w:basedOn w:val="1"/>
    <w:qFormat/>
    <w:uiPriority w:val="0"/>
    <w:pPr>
      <w:jc w:val="left"/>
    </w:pPr>
  </w:style>
  <w:style w:type="paragraph" w:styleId="21">
    <w:name w:val="Body Text"/>
    <w:basedOn w:val="1"/>
    <w:qFormat/>
    <w:uiPriority w:val="0"/>
    <w:pPr>
      <w:spacing w:line="0" w:lineRule="atLeast"/>
    </w:pPr>
    <w:rPr>
      <w:rFonts w:eastAsia="小标宋"/>
      <w:sz w:val="44"/>
    </w:rPr>
  </w:style>
  <w:style w:type="paragraph" w:styleId="22">
    <w:name w:val="footer"/>
    <w:basedOn w:val="1"/>
    <w:semiHidden/>
    <w:unhideWhenUsed/>
    <w:qFormat/>
    <w:uiPriority w:val="99"/>
    <w:pPr>
      <w:tabs>
        <w:tab w:val="center" w:pos="4153"/>
        <w:tab w:val="right" w:pos="8306"/>
      </w:tabs>
      <w:snapToGrid w:val="0"/>
      <w:jc w:val="left"/>
    </w:pPr>
    <w:rPr>
      <w:sz w:val="18"/>
    </w:rPr>
  </w:style>
  <w:style w:type="paragraph" w:styleId="2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4">
    <w:name w:val="Body Text First Indent"/>
    <w:basedOn w:val="21"/>
    <w:next w:val="1"/>
    <w:qFormat/>
    <w:uiPriority w:val="0"/>
    <w:pPr>
      <w:spacing w:after="120" w:line="240" w:lineRule="auto"/>
      <w:ind w:firstLine="420" w:firstLineChars="100"/>
    </w:pPr>
    <w:rPr>
      <w:rFonts w:eastAsia="仿宋_GB2312"/>
      <w:sz w:val="32"/>
    </w:rPr>
  </w:style>
  <w:style w:type="paragraph" w:styleId="25">
    <w:name w:val="Body Text First Indent 2"/>
    <w:basedOn w:val="10"/>
    <w:qFormat/>
    <w:uiPriority w:val="0"/>
    <w:pPr>
      <w:ind w:firstLine="420" w:firstLineChars="200"/>
    </w:pPr>
  </w:style>
  <w:style w:type="table" w:styleId="27">
    <w:name w:val="Table Grid"/>
    <w:basedOn w:val="2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9">
    <w:name w:val="纯文本1"/>
    <w:basedOn w:val="1"/>
    <w:qFormat/>
    <w:uiPriority w:val="0"/>
    <w:pPr>
      <w:adjustRightInd w:val="0"/>
    </w:pPr>
    <w:rPr>
      <w:rFonts w:ascii="宋体" w:hAnsi="Courier New"/>
      <w:szCs w:val="20"/>
    </w:rPr>
  </w:style>
  <w:style w:type="paragraph" w:customStyle="1" w:styleId="30">
    <w:name w:val="样式26"/>
    <w:basedOn w:val="31"/>
    <w:qFormat/>
    <w:uiPriority w:val="0"/>
    <w:pPr>
      <w:tabs>
        <w:tab w:val="left" w:pos="0"/>
        <w:tab w:val="left" w:pos="360"/>
        <w:tab w:val="left" w:pos="540"/>
        <w:tab w:val="left" w:pos="567"/>
      </w:tabs>
    </w:pPr>
  </w:style>
  <w:style w:type="paragraph" w:customStyle="1" w:styleId="31">
    <w:name w:val="样式21"/>
    <w:basedOn w:val="32"/>
    <w:qFormat/>
    <w:uiPriority w:val="0"/>
    <w:pPr>
      <w:tabs>
        <w:tab w:val="left" w:pos="360"/>
        <w:tab w:val="left" w:pos="567"/>
      </w:tabs>
      <w:spacing w:before="120" w:beforeLines="0" w:after="120" w:afterLines="0"/>
      <w:ind w:hanging="992"/>
    </w:pPr>
    <w:rPr>
      <w:kern w:val="0"/>
    </w:rPr>
  </w:style>
  <w:style w:type="paragraph" w:customStyle="1" w:styleId="32">
    <w:name w:val="样式5"/>
    <w:basedOn w:val="33"/>
    <w:qFormat/>
    <w:uiPriority w:val="0"/>
    <w:pPr>
      <w:tabs>
        <w:tab w:val="left" w:pos="360"/>
        <w:tab w:val="left" w:pos="567"/>
      </w:tabs>
      <w:ind w:hanging="567" w:firstLineChars="0"/>
    </w:pPr>
    <w:rPr>
      <w:rFonts w:cs="Times New Roman"/>
    </w:rPr>
  </w:style>
  <w:style w:type="paragraph" w:customStyle="1" w:styleId="33">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34">
    <w:name w:val="样式 方正小标宋简体 小二 居中 行距: 固定值 22 磅"/>
    <w:basedOn w:val="1"/>
    <w:qFormat/>
    <w:uiPriority w:val="0"/>
    <w:pPr>
      <w:jc w:val="center"/>
    </w:pPr>
    <w:rPr>
      <w:rFonts w:ascii="方正小标宋简体" w:eastAsia="方正小标宋简体" w:cs="宋体"/>
      <w:sz w:val="36"/>
      <w:szCs w:val="20"/>
    </w:rPr>
  </w:style>
  <w:style w:type="paragraph" w:customStyle="1" w:styleId="35">
    <w:name w:val="报告表正文"/>
    <w:basedOn w:val="1"/>
    <w:qFormat/>
    <w:uiPriority w:val="0"/>
    <w:pPr>
      <w:widowControl/>
      <w:spacing w:line="360" w:lineRule="auto"/>
      <w:ind w:firstLine="200" w:firstLineChars="200"/>
    </w:pPr>
    <w:rPr>
      <w:color w:val="FF00FF"/>
      <w:sz w:val="24"/>
      <w:szCs w:val="24"/>
    </w:rPr>
  </w:style>
  <w:style w:type="paragraph" w:customStyle="1" w:styleId="36">
    <w:name w:val="zxx表格"/>
    <w:basedOn w:val="1"/>
    <w:qFormat/>
    <w:uiPriority w:val="0"/>
    <w:pPr>
      <w:spacing w:line="240" w:lineRule="auto"/>
      <w:jc w:val="center"/>
    </w:pPr>
    <w:rPr>
      <w:rFonts w:ascii="Times New Roman" w:hAnsi="Times New Roman"/>
    </w:rPr>
  </w:style>
  <w:style w:type="paragraph" w:customStyle="1" w:styleId="37">
    <w:name w:val="表内"/>
    <w:qFormat/>
    <w:uiPriority w:val="0"/>
    <w:pPr>
      <w:adjustRightInd w:val="0"/>
      <w:snapToGrid w:val="0"/>
      <w:ind w:left="-105" w:leftChars="-50" w:rightChars="-50"/>
      <w:jc w:val="center"/>
    </w:pPr>
    <w:rPr>
      <w:rFonts w:ascii="Times New Roman" w:hAnsi="Times New Roman" w:eastAsia="宋体" w:cs="Times New Roman"/>
      <w:sz w:val="21"/>
      <w:lang w:val="en-US" w:eastAsia="zh-CN" w:bidi="ar-SA"/>
    </w:rPr>
  </w:style>
  <w:style w:type="paragraph" w:styleId="38">
    <w:name w:val="No Spacing"/>
    <w:qFormat/>
    <w:uiPriority w:val="0"/>
    <w:pPr>
      <w:adjustRightInd w:val="0"/>
      <w:snapToGrid w:val="0"/>
    </w:pPr>
    <w:rPr>
      <w:rFonts w:ascii="Tahoma" w:hAnsi="Tahoma" w:eastAsia="微软雅黑" w:cs="Times New Roman"/>
      <w:sz w:val="22"/>
      <w:szCs w:val="22"/>
      <w:lang w:val="en-US" w:eastAsia="zh-CN" w:bidi="ar-SA"/>
    </w:rPr>
  </w:style>
  <w:style w:type="paragraph" w:customStyle="1" w:styleId="39">
    <w:name w:val="表格文字"/>
    <w:basedOn w:val="24"/>
    <w:next w:val="1"/>
    <w:qFormat/>
    <w:uiPriority w:val="0"/>
    <w:pPr>
      <w:spacing w:after="0" w:line="320" w:lineRule="exact"/>
      <w:jc w:val="center"/>
    </w:pPr>
    <w:rPr>
      <w:rFonts w:ascii="宋体" w:hAnsi="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1782</Words>
  <Characters>1981</Characters>
  <Lines>4</Lines>
  <Paragraphs>1</Paragraphs>
  <TotalTime>1</TotalTime>
  <ScaleCrop>false</ScaleCrop>
  <LinksUpToDate>false</LinksUpToDate>
  <CharactersWithSpaces>2011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2019-07-04T02:06:00Z</dcterms:created>
  <dc:creator>332394983@qq.com</dc:creator>
  <cp:lastModifiedBy>sghnc</cp:lastModifiedBy>
  <cp:lastPrinted>2022-08-04T09:28:00Z</cp:lastPrinted>
  <dcterms:modified xsi:type="dcterms:W3CDTF">2022-08-25T08:15:41Z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B9C98529D76248FDB7C85742E71A0680</vt:lpwstr>
  </property>
</Properties>
</file>