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w:t>
      </w:r>
      <w:r>
        <w:rPr>
          <w:rFonts w:hint="eastAsia" w:ascii="黑体" w:eastAsia="黑体"/>
          <w:sz w:val="44"/>
          <w:szCs w:val="44"/>
          <w:lang w:val="en-US" w:eastAsia="zh-CN"/>
        </w:rPr>
        <w:t>8</w:t>
      </w:r>
      <w:r>
        <w:rPr>
          <w:rFonts w:hint="eastAsia" w:ascii="黑体" w:eastAsia="黑体"/>
          <w:sz w:val="44"/>
          <w:szCs w:val="44"/>
        </w:rPr>
        <w:t>年</w:t>
      </w:r>
      <w:r>
        <w:rPr>
          <w:rFonts w:hint="eastAsia" w:ascii="黑体" w:eastAsia="黑体"/>
          <w:sz w:val="44"/>
          <w:szCs w:val="44"/>
          <w:lang w:val="en-US" w:eastAsia="zh-CN"/>
        </w:rPr>
        <w:t>3</w:t>
      </w:r>
      <w:r>
        <w:rPr>
          <w:rFonts w:hint="eastAsia" w:ascii="黑体" w:eastAsia="黑体"/>
          <w:sz w:val="44"/>
          <w:szCs w:val="44"/>
        </w:rPr>
        <w:t>月）</w:t>
      </w:r>
    </w:p>
    <w:p/>
    <w:tbl>
      <w:tblPr>
        <w:tblStyle w:val="6"/>
        <w:tblW w:w="15004"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93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937" w:type="dxa"/>
            <w:vAlign w:val="center"/>
          </w:tcPr>
          <w:p>
            <w:pPr>
              <w:spacing w:line="500" w:lineRule="exact"/>
              <w:jc w:val="center"/>
              <w:rPr>
                <w:b/>
                <w:bCs/>
                <w:sz w:val="24"/>
              </w:rPr>
            </w:pPr>
            <w:r>
              <w:rPr>
                <w:rFonts w:hint="eastAsia"/>
                <w:b/>
                <w:bCs/>
                <w:sz w:val="24"/>
              </w:rPr>
              <w:t>作出处罚的机关名称和日期</w:t>
            </w:r>
          </w:p>
        </w:tc>
        <w:tc>
          <w:tcPr>
            <w:tcW w:w="617"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0"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cs="宋体"/>
                <w:color w:val="000000"/>
                <w:kern w:val="0"/>
                <w:sz w:val="24"/>
                <w:szCs w:val="24"/>
                <w:lang w:val="en-US" w:eastAsia="zh-CN"/>
              </w:rPr>
              <w:t>1</w:t>
            </w:r>
          </w:p>
        </w:tc>
        <w:tc>
          <w:tcPr>
            <w:tcW w:w="162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湛霞食药监药罚〔2018〕003号</w:t>
            </w:r>
          </w:p>
        </w:tc>
        <w:tc>
          <w:tcPr>
            <w:tcW w:w="1575"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湛江市霞山区广众大药房超范围经营必须凭处方销售的药品案</w:t>
            </w:r>
          </w:p>
        </w:tc>
        <w:tc>
          <w:tcPr>
            <w:tcW w:w="15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湛江市霞山区广众大药房</w:t>
            </w:r>
          </w:p>
        </w:tc>
        <w:tc>
          <w:tcPr>
            <w:tcW w:w="1323"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刘钟武</w:t>
            </w:r>
          </w:p>
        </w:tc>
        <w:tc>
          <w:tcPr>
            <w:tcW w:w="150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当事人超范围经营必须凭处方销售的药品“今日制药头孢克肟颗粒、齐迈星阿奇霉素分散片...”</w:t>
            </w:r>
          </w:p>
        </w:tc>
        <w:tc>
          <w:tcPr>
            <w:tcW w:w="180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违反了《药品流通监督管理办法》第十七条第二款的规定，依据《药品流通监督管理办法》第三十二条第（四）想“有下列情形之一的，依照《药品管理法》第七十三条（修正后为第七十二条）规定进行处罚</w:t>
            </w:r>
          </w:p>
        </w:tc>
        <w:tc>
          <w:tcPr>
            <w:tcW w:w="13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2018年3月1日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cs="宋体"/>
                <w:color w:val="000000"/>
                <w:kern w:val="0"/>
                <w:sz w:val="24"/>
                <w:szCs w:val="24"/>
                <w:lang w:val="en-US" w:eastAsia="zh-CN"/>
              </w:rPr>
              <w:t>2</w:t>
            </w:r>
          </w:p>
        </w:tc>
        <w:tc>
          <w:tcPr>
            <w:tcW w:w="162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湛霞食药监食罚〔2018〕001号</w:t>
            </w:r>
          </w:p>
        </w:tc>
        <w:tc>
          <w:tcPr>
            <w:tcW w:w="1575"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湛江市霞山区天颐年食品经营部未按照许可范围从事食品经营活动案</w:t>
            </w:r>
          </w:p>
        </w:tc>
        <w:tc>
          <w:tcPr>
            <w:tcW w:w="152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湛江市霞山区天颐年食品经营部</w:t>
            </w:r>
          </w:p>
        </w:tc>
        <w:tc>
          <w:tcPr>
            <w:tcW w:w="1323"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何长兴</w:t>
            </w:r>
          </w:p>
        </w:tc>
        <w:tc>
          <w:tcPr>
            <w:tcW w:w="150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当事人超范围经营“鹿品牌鹿骨胶原蛋白胶囊”保健食品</w:t>
            </w:r>
          </w:p>
        </w:tc>
        <w:tc>
          <w:tcPr>
            <w:tcW w:w="180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违反了《广东省食品安全条例》第十二条的规定，依据《广东省食品安全条例》第六十条的规定进行处罚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1"/>
                <w:szCs w:val="21"/>
                <w:u w:val="none"/>
                <w:lang w:val="en-US" w:eastAsia="zh-CN" w:bidi="ar"/>
              </w:rPr>
              <w:t>2018年3月15日</w:t>
            </w: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C3B3928"/>
    <w:rsid w:val="0D4C32E2"/>
    <w:rsid w:val="0DBD6180"/>
    <w:rsid w:val="0E0C0A6A"/>
    <w:rsid w:val="0EB568F3"/>
    <w:rsid w:val="0F3F25AF"/>
    <w:rsid w:val="0F4E6082"/>
    <w:rsid w:val="0FAC2208"/>
    <w:rsid w:val="17FB2A21"/>
    <w:rsid w:val="198B495B"/>
    <w:rsid w:val="1B611BB2"/>
    <w:rsid w:val="1D0E66FE"/>
    <w:rsid w:val="1F3D657A"/>
    <w:rsid w:val="1F92591B"/>
    <w:rsid w:val="1FED1EB9"/>
    <w:rsid w:val="216D5D60"/>
    <w:rsid w:val="2A214F44"/>
    <w:rsid w:val="2B0D7248"/>
    <w:rsid w:val="2C5D0CD0"/>
    <w:rsid w:val="2DC6683A"/>
    <w:rsid w:val="2F0E008D"/>
    <w:rsid w:val="325B30B3"/>
    <w:rsid w:val="32B346F4"/>
    <w:rsid w:val="330E5B6F"/>
    <w:rsid w:val="388772C7"/>
    <w:rsid w:val="38ED3035"/>
    <w:rsid w:val="39A21980"/>
    <w:rsid w:val="3EB24E65"/>
    <w:rsid w:val="433C5D5F"/>
    <w:rsid w:val="43400EBA"/>
    <w:rsid w:val="45730CA9"/>
    <w:rsid w:val="47145433"/>
    <w:rsid w:val="48FE0E21"/>
    <w:rsid w:val="534A14F4"/>
    <w:rsid w:val="546D192A"/>
    <w:rsid w:val="54DF2F73"/>
    <w:rsid w:val="54EB53C8"/>
    <w:rsid w:val="54FC3DE7"/>
    <w:rsid w:val="569B53A6"/>
    <w:rsid w:val="56ED7211"/>
    <w:rsid w:val="5A0438DC"/>
    <w:rsid w:val="5D4B0B1D"/>
    <w:rsid w:val="6419103B"/>
    <w:rsid w:val="680B317B"/>
    <w:rsid w:val="695313E7"/>
    <w:rsid w:val="6B093DD9"/>
    <w:rsid w:val="6E5F11D6"/>
    <w:rsid w:val="72DB5755"/>
    <w:rsid w:val="761104DE"/>
    <w:rsid w:val="7A3C0F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林大薯</cp:lastModifiedBy>
  <dcterms:modified xsi:type="dcterms:W3CDTF">2018-04-03T02:01:30Z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