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sz w:val="44"/>
          <w:szCs w:val="44"/>
        </w:rPr>
        <w:t>湛江市霞山区食品药品监督管理局行政处罚信息公开表（</w:t>
      </w:r>
      <w:r>
        <w:rPr>
          <w:rFonts w:ascii="黑体" w:eastAsia="黑体"/>
          <w:sz w:val="44"/>
          <w:szCs w:val="44"/>
        </w:rPr>
        <w:t>201</w:t>
      </w:r>
      <w:r>
        <w:rPr>
          <w:rFonts w:hint="eastAsia" w:ascii="黑体" w:eastAsia="黑体"/>
          <w:sz w:val="44"/>
          <w:szCs w:val="44"/>
          <w:lang w:val="en-US" w:eastAsia="zh-CN"/>
        </w:rPr>
        <w:t>7</w:t>
      </w:r>
      <w:r>
        <w:rPr>
          <w:rFonts w:hint="eastAsia" w:ascii="黑体" w:eastAsia="黑体"/>
          <w:sz w:val="44"/>
          <w:szCs w:val="44"/>
        </w:rPr>
        <w:t>年</w:t>
      </w:r>
      <w:r>
        <w:rPr>
          <w:rFonts w:hint="eastAsia" w:ascii="黑体" w:eastAsia="黑体"/>
          <w:sz w:val="44"/>
          <w:szCs w:val="44"/>
          <w:lang w:val="en-US" w:eastAsia="zh-CN"/>
        </w:rPr>
        <w:t>9</w:t>
      </w:r>
      <w:r>
        <w:rPr>
          <w:rFonts w:hint="eastAsia" w:ascii="黑体" w:eastAsia="黑体"/>
          <w:sz w:val="44"/>
          <w:szCs w:val="44"/>
        </w:rPr>
        <w:t>月）</w:t>
      </w:r>
    </w:p>
    <w:p/>
    <w:tbl>
      <w:tblPr>
        <w:tblStyle w:val="6"/>
        <w:tblW w:w="15004"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627"/>
        <w:gridCol w:w="1575"/>
        <w:gridCol w:w="1520"/>
        <w:gridCol w:w="1323"/>
        <w:gridCol w:w="1208"/>
        <w:gridCol w:w="1507"/>
        <w:gridCol w:w="1800"/>
        <w:gridCol w:w="1320"/>
        <w:gridCol w:w="193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5" w:hRule="exact"/>
        </w:trPr>
        <w:tc>
          <w:tcPr>
            <w:tcW w:w="570" w:type="dxa"/>
            <w:vAlign w:val="center"/>
          </w:tcPr>
          <w:p>
            <w:pPr>
              <w:spacing w:line="500" w:lineRule="exact"/>
              <w:jc w:val="center"/>
              <w:rPr>
                <w:b/>
                <w:bCs/>
                <w:sz w:val="24"/>
              </w:rPr>
            </w:pPr>
            <w:r>
              <w:rPr>
                <w:rFonts w:hint="eastAsia"/>
                <w:b/>
                <w:bCs/>
                <w:sz w:val="24"/>
              </w:rPr>
              <w:t>序</w:t>
            </w:r>
          </w:p>
          <w:p>
            <w:pPr>
              <w:spacing w:line="500" w:lineRule="exact"/>
              <w:jc w:val="center"/>
              <w:rPr>
                <w:b/>
                <w:bCs/>
                <w:sz w:val="24"/>
              </w:rPr>
            </w:pPr>
            <w:r>
              <w:rPr>
                <w:rFonts w:hint="eastAsia"/>
                <w:b/>
                <w:bCs/>
                <w:sz w:val="24"/>
              </w:rPr>
              <w:t>号</w:t>
            </w:r>
          </w:p>
        </w:tc>
        <w:tc>
          <w:tcPr>
            <w:tcW w:w="1627" w:type="dxa"/>
            <w:vAlign w:val="center"/>
          </w:tcPr>
          <w:p>
            <w:pPr>
              <w:spacing w:line="500" w:lineRule="exact"/>
              <w:jc w:val="center"/>
              <w:rPr>
                <w:b/>
                <w:bCs/>
                <w:sz w:val="24"/>
              </w:rPr>
            </w:pPr>
            <w:r>
              <w:rPr>
                <w:rFonts w:hint="eastAsia"/>
                <w:b/>
                <w:bCs/>
                <w:sz w:val="24"/>
              </w:rPr>
              <w:t>行政处罚决定文号</w:t>
            </w:r>
          </w:p>
        </w:tc>
        <w:tc>
          <w:tcPr>
            <w:tcW w:w="1575" w:type="dxa"/>
            <w:vAlign w:val="center"/>
          </w:tcPr>
          <w:p>
            <w:pPr>
              <w:spacing w:line="500" w:lineRule="exact"/>
              <w:jc w:val="center"/>
              <w:rPr>
                <w:b/>
                <w:bCs/>
                <w:sz w:val="24"/>
              </w:rPr>
            </w:pPr>
            <w:r>
              <w:rPr>
                <w:rFonts w:hint="eastAsia"/>
                <w:b/>
                <w:bCs/>
                <w:sz w:val="24"/>
              </w:rPr>
              <w:t>案件</w:t>
            </w:r>
          </w:p>
          <w:p>
            <w:pPr>
              <w:spacing w:line="500" w:lineRule="exact"/>
              <w:jc w:val="center"/>
              <w:rPr>
                <w:b/>
                <w:bCs/>
                <w:sz w:val="24"/>
              </w:rPr>
            </w:pPr>
            <w:r>
              <w:rPr>
                <w:rFonts w:hint="eastAsia"/>
                <w:b/>
                <w:bCs/>
                <w:sz w:val="24"/>
              </w:rPr>
              <w:t>名称</w:t>
            </w:r>
          </w:p>
        </w:tc>
        <w:tc>
          <w:tcPr>
            <w:tcW w:w="1520" w:type="dxa"/>
            <w:vAlign w:val="center"/>
          </w:tcPr>
          <w:p>
            <w:pPr>
              <w:spacing w:line="500" w:lineRule="exact"/>
              <w:jc w:val="center"/>
              <w:rPr>
                <w:b/>
                <w:bCs/>
                <w:sz w:val="24"/>
              </w:rPr>
            </w:pPr>
            <w:r>
              <w:rPr>
                <w:rFonts w:hint="eastAsia"/>
                <w:b/>
                <w:bCs/>
                <w:sz w:val="24"/>
              </w:rPr>
              <w:t>违法企业名称或违法自然人姓名</w:t>
            </w:r>
          </w:p>
        </w:tc>
        <w:tc>
          <w:tcPr>
            <w:tcW w:w="1323" w:type="dxa"/>
            <w:vAlign w:val="center"/>
          </w:tcPr>
          <w:p>
            <w:pPr>
              <w:spacing w:line="500" w:lineRule="exact"/>
              <w:jc w:val="center"/>
              <w:rPr>
                <w:b/>
                <w:bCs/>
                <w:sz w:val="24"/>
              </w:rPr>
            </w:pPr>
            <w:r>
              <w:rPr>
                <w:rFonts w:hint="eastAsia"/>
                <w:b/>
                <w:bCs/>
                <w:sz w:val="24"/>
              </w:rPr>
              <w:t>违法企业组织机构代码</w:t>
            </w:r>
          </w:p>
        </w:tc>
        <w:tc>
          <w:tcPr>
            <w:tcW w:w="1208" w:type="dxa"/>
            <w:vAlign w:val="center"/>
          </w:tcPr>
          <w:p>
            <w:pPr>
              <w:spacing w:line="500" w:lineRule="exact"/>
              <w:jc w:val="center"/>
              <w:rPr>
                <w:b/>
                <w:bCs/>
                <w:sz w:val="24"/>
              </w:rPr>
            </w:pPr>
            <w:r>
              <w:rPr>
                <w:rFonts w:hint="eastAsia"/>
                <w:b/>
                <w:bCs/>
                <w:sz w:val="24"/>
              </w:rPr>
              <w:t>法定代表人姓名</w:t>
            </w:r>
          </w:p>
        </w:tc>
        <w:tc>
          <w:tcPr>
            <w:tcW w:w="1507" w:type="dxa"/>
            <w:vAlign w:val="center"/>
          </w:tcPr>
          <w:p>
            <w:pPr>
              <w:spacing w:line="500" w:lineRule="exact"/>
              <w:jc w:val="center"/>
              <w:rPr>
                <w:b/>
                <w:bCs/>
                <w:sz w:val="24"/>
              </w:rPr>
            </w:pPr>
            <w:r>
              <w:rPr>
                <w:rFonts w:hint="eastAsia"/>
                <w:b/>
                <w:bCs/>
                <w:sz w:val="24"/>
              </w:rPr>
              <w:t>主要违法事实</w:t>
            </w:r>
          </w:p>
        </w:tc>
        <w:tc>
          <w:tcPr>
            <w:tcW w:w="1800" w:type="dxa"/>
            <w:vAlign w:val="center"/>
          </w:tcPr>
          <w:p>
            <w:pPr>
              <w:spacing w:line="500" w:lineRule="exact"/>
              <w:jc w:val="center"/>
              <w:rPr>
                <w:b/>
                <w:bCs/>
                <w:sz w:val="24"/>
              </w:rPr>
            </w:pPr>
            <w:r>
              <w:rPr>
                <w:rFonts w:hint="eastAsia"/>
                <w:b/>
                <w:bCs/>
                <w:sz w:val="24"/>
              </w:rPr>
              <w:t>行政处罚的种类和依据</w:t>
            </w:r>
          </w:p>
        </w:tc>
        <w:tc>
          <w:tcPr>
            <w:tcW w:w="1320" w:type="dxa"/>
            <w:vAlign w:val="center"/>
          </w:tcPr>
          <w:p>
            <w:pPr>
              <w:spacing w:line="500" w:lineRule="exact"/>
              <w:jc w:val="center"/>
              <w:rPr>
                <w:b/>
                <w:bCs/>
                <w:sz w:val="24"/>
              </w:rPr>
            </w:pPr>
            <w:r>
              <w:rPr>
                <w:rFonts w:hint="eastAsia"/>
                <w:b/>
                <w:bCs/>
                <w:sz w:val="24"/>
              </w:rPr>
              <w:t>行政处罚的履行方式</w:t>
            </w:r>
          </w:p>
        </w:tc>
        <w:tc>
          <w:tcPr>
            <w:tcW w:w="1937" w:type="dxa"/>
            <w:vAlign w:val="center"/>
          </w:tcPr>
          <w:p>
            <w:pPr>
              <w:spacing w:line="500" w:lineRule="exact"/>
              <w:jc w:val="center"/>
              <w:rPr>
                <w:b/>
                <w:bCs/>
                <w:sz w:val="24"/>
              </w:rPr>
            </w:pPr>
            <w:r>
              <w:rPr>
                <w:rFonts w:hint="eastAsia"/>
                <w:b/>
                <w:bCs/>
                <w:sz w:val="24"/>
              </w:rPr>
              <w:t>作出处罚的机关名称和日期</w:t>
            </w:r>
          </w:p>
        </w:tc>
        <w:tc>
          <w:tcPr>
            <w:tcW w:w="617" w:type="dxa"/>
            <w:vAlign w:val="center"/>
          </w:tcPr>
          <w:p>
            <w:pPr>
              <w:spacing w:line="500" w:lineRule="exact"/>
              <w:jc w:val="center"/>
              <w:rPr>
                <w:b/>
                <w:bCs/>
                <w:sz w:val="24"/>
              </w:rPr>
            </w:pPr>
            <w:r>
              <w:rPr>
                <w:rFonts w:hint="eastAsia"/>
                <w:b/>
                <w:bCs/>
                <w:sz w:val="24"/>
              </w:rPr>
              <w:t>备</w:t>
            </w:r>
          </w:p>
          <w:p>
            <w:pPr>
              <w:spacing w:line="500" w:lineRule="exact"/>
              <w:jc w:val="center"/>
              <w:rPr>
                <w:b/>
                <w:bCs/>
                <w:sz w:val="24"/>
              </w:rPr>
            </w:pPr>
            <w:r>
              <w:rPr>
                <w:rFonts w:hint="eastAsia"/>
                <w:b/>
                <w:bCs/>
                <w:sz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1</w:t>
            </w:r>
          </w:p>
        </w:tc>
        <w:tc>
          <w:tcPr>
            <w:tcW w:w="162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1"/>
                <w:szCs w:val="21"/>
                <w:u w:val="none"/>
                <w:lang w:val="en-US" w:eastAsia="zh-CN" w:bidi="ar"/>
              </w:rPr>
              <w:t>湛霞食药监药罚〔2017〕001号</w:t>
            </w:r>
          </w:p>
        </w:tc>
        <w:tc>
          <w:tcPr>
            <w:tcW w:w="1575"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湛江市益民大药房连锁有限公司国贸店销售劣药案</w:t>
            </w:r>
          </w:p>
        </w:tc>
        <w:tc>
          <w:tcPr>
            <w:tcW w:w="15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4"/>
                <w:szCs w:val="24"/>
                <w:lang w:val="en-US" w:eastAsia="zh-CN"/>
              </w:rPr>
            </w:pPr>
            <w:r>
              <w:rPr>
                <w:rFonts w:hint="eastAsia" w:ascii="宋体" w:hAnsi="宋体" w:eastAsia="宋体" w:cs="宋体"/>
                <w:i w:val="0"/>
                <w:color w:val="000000"/>
                <w:kern w:val="0"/>
                <w:sz w:val="24"/>
                <w:szCs w:val="24"/>
                <w:u w:val="none"/>
                <w:lang w:val="en-US" w:eastAsia="zh-CN" w:bidi="ar"/>
              </w:rPr>
              <w:t>湛江市益民大药房连锁有限公司国贸店</w:t>
            </w:r>
          </w:p>
        </w:tc>
        <w:tc>
          <w:tcPr>
            <w:tcW w:w="1323"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文学</w:t>
            </w:r>
          </w:p>
        </w:tc>
        <w:tc>
          <w:tcPr>
            <w:tcW w:w="150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当事人销售劣药</w:t>
            </w:r>
          </w:p>
        </w:tc>
        <w:tc>
          <w:tcPr>
            <w:tcW w:w="180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依据《中华人民共和国药品管理法》第七十四条的规定进行处罚，违反了《中华人民共和国药品管理法》第四十九条第一款的规定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2017年9月5日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2</w:t>
            </w:r>
          </w:p>
        </w:tc>
        <w:tc>
          <w:tcPr>
            <w:tcW w:w="162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1"/>
                <w:szCs w:val="21"/>
                <w:u w:val="none"/>
                <w:lang w:val="en-US" w:eastAsia="zh-CN" w:bidi="ar"/>
              </w:rPr>
              <w:t>湛霞食药监食罚〔2017〕022号</w:t>
            </w:r>
          </w:p>
        </w:tc>
        <w:tc>
          <w:tcPr>
            <w:tcW w:w="1575"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湛江市霞山区金雄汤馆经营无标签标识的预包装食品案</w:t>
            </w:r>
          </w:p>
        </w:tc>
        <w:tc>
          <w:tcPr>
            <w:tcW w:w="152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湛江市霞山区金雄汤馆</w:t>
            </w:r>
          </w:p>
        </w:tc>
        <w:tc>
          <w:tcPr>
            <w:tcW w:w="1323"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金丽华</w:t>
            </w:r>
          </w:p>
        </w:tc>
        <w:tc>
          <w:tcPr>
            <w:tcW w:w="150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当事人经营无标签标识的预包装食品</w:t>
            </w:r>
          </w:p>
        </w:tc>
        <w:tc>
          <w:tcPr>
            <w:tcW w:w="1800"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依据《中华人民共和国食品安全法》第一百二十五条第一款第（二）项的规定进行处罚，违反了《中华人民共和国食品安全法》第三十四条的规定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2017年9月5日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3</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1"/>
                <w:szCs w:val="21"/>
                <w:u w:val="none"/>
                <w:lang w:val="en-US" w:eastAsia="zh-CN" w:bidi="ar"/>
              </w:rPr>
              <w:t>湛霞食药监药罚〔2017〕003号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湛江市霞山区优特药房销售劣药案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湛江市霞山区优特药房</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闫玉姣</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当事人销售劣药</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依据《中华人民共和国药品管理法》第七十四条的规定进行处罚，违反了《中华人民共和国药品管理法》第四十九条第一款的规定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2017年9月15日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4</w:t>
            </w:r>
          </w:p>
        </w:tc>
        <w:tc>
          <w:tcPr>
            <w:tcW w:w="1627" w:type="dxa"/>
            <w:vAlign w:val="center"/>
          </w:tcPr>
          <w:p>
            <w:pPr>
              <w:keepNext w:val="0"/>
              <w:keepLines w:val="0"/>
              <w:widowControl/>
              <w:suppressLineNumbers w:val="0"/>
              <w:jc w:val="center"/>
              <w:textAlignment w:val="center"/>
              <w:rPr>
                <w:rFonts w:hint="eastAsia" w:ascii="宋体" w:hAnsi="宋体" w:cs="宋体"/>
                <w:color w:val="000000"/>
                <w:kern w:val="0"/>
                <w:sz w:val="24"/>
                <w:szCs w:val="24"/>
              </w:rPr>
            </w:pPr>
            <w:r>
              <w:rPr>
                <w:rFonts w:hint="eastAsia" w:ascii="宋体" w:hAnsi="宋体" w:eastAsia="宋体" w:cs="宋体"/>
                <w:i w:val="0"/>
                <w:color w:val="000000"/>
                <w:kern w:val="0"/>
                <w:sz w:val="21"/>
                <w:szCs w:val="21"/>
                <w:u w:val="none"/>
                <w:lang w:val="en-US" w:eastAsia="zh-CN" w:bidi="ar"/>
              </w:rPr>
              <w:t>湛霞食药监药罚〔2017〕035号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湛江霞山区庄丽迈口腔诊所从不具有药品生产经营资格企业购进药品案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湛江霞山区庄丽迈口腔诊所</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庄丽迈</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当事人从不具有药品生产经营资格企业购进药品</w:t>
            </w:r>
          </w:p>
        </w:tc>
        <w:tc>
          <w:tcPr>
            <w:tcW w:w="1800" w:type="dxa"/>
            <w:vAlign w:val="center"/>
          </w:tcPr>
          <w:p>
            <w:pPr>
              <w:keepNext w:val="0"/>
              <w:keepLines w:val="0"/>
              <w:widowControl/>
              <w:suppressLineNumbers w:val="0"/>
              <w:jc w:val="center"/>
              <w:textAlignment w:val="center"/>
              <w:rPr>
                <w:rFonts w:hint="eastAsia" w:ascii="宋体" w:hAns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依据《中华人民共和国药品管理法》第七十九条的规定进行处罚，违反了《中华人民共和国药品管理法》第三十四条的规定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2017年9月12日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5</w:t>
            </w:r>
          </w:p>
        </w:tc>
        <w:tc>
          <w:tcPr>
            <w:tcW w:w="1627" w:type="dxa"/>
            <w:vAlign w:val="center"/>
          </w:tcPr>
          <w:p>
            <w:pPr>
              <w:keepNext w:val="0"/>
              <w:keepLines w:val="0"/>
              <w:widowControl/>
              <w:suppressLineNumbers w:val="0"/>
              <w:jc w:val="center"/>
              <w:textAlignment w:val="center"/>
              <w:rPr>
                <w:rFonts w:hint="eastAsia" w:ascii="宋体" w:hAnsi="宋体" w:cs="宋体"/>
                <w:color w:val="000000"/>
                <w:kern w:val="0"/>
                <w:sz w:val="24"/>
                <w:szCs w:val="24"/>
              </w:rPr>
            </w:pPr>
            <w:r>
              <w:rPr>
                <w:rFonts w:hint="eastAsia" w:ascii="宋体" w:hAnsi="宋体" w:eastAsia="宋体" w:cs="宋体"/>
                <w:i w:val="0"/>
                <w:color w:val="000000"/>
                <w:kern w:val="0"/>
                <w:sz w:val="21"/>
                <w:szCs w:val="21"/>
                <w:u w:val="none"/>
                <w:lang w:val="en-US" w:eastAsia="zh-CN" w:bidi="ar"/>
              </w:rPr>
              <w:t>湛霞食药监食罚〔2017〕002号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湛江市霞山区步行街尝来早餐店经营无标签的预包装食品案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湛江市霞山区步行街尝来早餐店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庞土芬</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当事人经营无标签的预包装食品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依据《中华人民共和国食品安全法》第一百二十五条第一款第（二）项的规定进行处罚，违反了《中华人民共和国食品安全法》第三十四条第一款第（十一）项的规定</w:t>
            </w:r>
          </w:p>
        </w:tc>
        <w:tc>
          <w:tcPr>
            <w:tcW w:w="1320" w:type="dxa"/>
            <w:shd w:val="clear" w:color="auto" w:fill="FFFFFF"/>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2017年9月6日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6</w:t>
            </w:r>
          </w:p>
        </w:tc>
        <w:tc>
          <w:tcPr>
            <w:tcW w:w="1627" w:type="dxa"/>
            <w:vAlign w:val="center"/>
          </w:tcPr>
          <w:p>
            <w:pPr>
              <w:keepNext w:val="0"/>
              <w:keepLines w:val="0"/>
              <w:widowControl/>
              <w:suppressLineNumbers w:val="0"/>
              <w:jc w:val="center"/>
              <w:textAlignment w:val="center"/>
              <w:rPr>
                <w:rFonts w:hint="eastAsia" w:ascii="宋体" w:hAnsi="宋体" w:cs="宋体"/>
                <w:color w:val="000000"/>
                <w:kern w:val="0"/>
                <w:sz w:val="24"/>
                <w:szCs w:val="24"/>
              </w:rPr>
            </w:pPr>
            <w:r>
              <w:rPr>
                <w:rFonts w:hint="eastAsia" w:ascii="宋体" w:hAnsi="宋体" w:eastAsia="宋体" w:cs="宋体"/>
                <w:i w:val="0"/>
                <w:color w:val="000000"/>
                <w:kern w:val="0"/>
                <w:sz w:val="21"/>
                <w:szCs w:val="21"/>
                <w:u w:val="none"/>
                <w:lang w:val="en-US" w:eastAsia="zh-CN" w:bidi="ar"/>
              </w:rPr>
              <w:t>湛霞食药监食罚〔2017〕027号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湛江市霞山区祺宜果进口商品店经营无中文标签的进口预包装食品案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湛江市霞山区祺宜果进口商品店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黄丽珍</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当事人经营无中文标签的进口预包装食品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依据《中华人民共和国食品安全法》第一百二十五条第一款第（二）项的规定进行处罚，违反了《中华人民共和国食品安全法》第九十七条的规定</w:t>
            </w:r>
          </w:p>
        </w:tc>
        <w:tc>
          <w:tcPr>
            <w:tcW w:w="1320" w:type="dxa"/>
            <w:shd w:val="clear" w:color="auto" w:fill="FFFFFF"/>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2017年9月14日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7</w:t>
            </w:r>
          </w:p>
        </w:tc>
        <w:tc>
          <w:tcPr>
            <w:tcW w:w="1627" w:type="dxa"/>
            <w:vAlign w:val="center"/>
          </w:tcPr>
          <w:p>
            <w:pPr>
              <w:keepNext w:val="0"/>
              <w:keepLines w:val="0"/>
              <w:widowControl/>
              <w:suppressLineNumbers w:val="0"/>
              <w:jc w:val="center"/>
              <w:textAlignment w:val="center"/>
              <w:rPr>
                <w:rFonts w:hint="eastAsia" w:ascii="宋体" w:hAnsi="宋体" w:cs="宋体"/>
                <w:color w:val="000000"/>
                <w:kern w:val="0"/>
                <w:sz w:val="24"/>
                <w:szCs w:val="24"/>
              </w:rPr>
            </w:pPr>
            <w:r>
              <w:rPr>
                <w:rFonts w:hint="eastAsia" w:ascii="宋体" w:hAnsi="宋体" w:eastAsia="宋体" w:cs="宋体"/>
                <w:i w:val="0"/>
                <w:color w:val="000000"/>
                <w:kern w:val="0"/>
                <w:sz w:val="21"/>
                <w:szCs w:val="21"/>
                <w:u w:val="none"/>
                <w:lang w:val="en-US" w:eastAsia="zh-CN" w:bidi="ar"/>
              </w:rPr>
              <w:t>湛霞食药监食罚〔2017〕030号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湛江市霞山区叶仔饮食店经营无标签标识的食品案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湛江市霞山区叶仔饮食店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叶斯勇</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当事人经营无标签标识的食品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依据《中华人民共和国食品安全法》第一百二十五条第一款第（二）项的规定进行处罚，违反了《中华人民共和国食品安全法》第六十八条的规定</w:t>
            </w:r>
          </w:p>
        </w:tc>
        <w:tc>
          <w:tcPr>
            <w:tcW w:w="1320" w:type="dxa"/>
            <w:shd w:val="clear" w:color="auto" w:fill="FFFFFF"/>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2017年9月19日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8</w:t>
            </w:r>
          </w:p>
        </w:tc>
        <w:tc>
          <w:tcPr>
            <w:tcW w:w="162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1"/>
                <w:szCs w:val="21"/>
                <w:u w:val="none"/>
                <w:lang w:val="en-US" w:eastAsia="zh-CN" w:bidi="ar"/>
              </w:rPr>
              <w:t>湛霞食药监药罚〔2017〕034号</w:t>
            </w:r>
          </w:p>
        </w:tc>
        <w:tc>
          <w:tcPr>
            <w:tcW w:w="157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湛江霞山新村场卫生站销售劣药案</w:t>
            </w:r>
          </w:p>
        </w:tc>
        <w:tc>
          <w:tcPr>
            <w:tcW w:w="152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湛江霞山新村场卫生站</w:t>
            </w:r>
          </w:p>
        </w:tc>
        <w:tc>
          <w:tcPr>
            <w:tcW w:w="1323"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沈耀才</w:t>
            </w:r>
          </w:p>
        </w:tc>
        <w:tc>
          <w:tcPr>
            <w:tcW w:w="150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当事人销售劣药</w:t>
            </w:r>
          </w:p>
        </w:tc>
        <w:tc>
          <w:tcPr>
            <w:tcW w:w="180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依据《中华人民共和国药品管理法》第七十四条的规定进行处罚，违反了《中华人民共和国药品管理法》第四十九条第一款的规定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2017年9月21日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9</w:t>
            </w:r>
          </w:p>
        </w:tc>
        <w:tc>
          <w:tcPr>
            <w:tcW w:w="162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1"/>
                <w:szCs w:val="21"/>
                <w:u w:val="none"/>
                <w:lang w:val="en-US" w:eastAsia="zh-CN" w:bidi="ar"/>
              </w:rPr>
              <w:t>湛霞食药监食罚〔2017〕005号</w:t>
            </w:r>
          </w:p>
        </w:tc>
        <w:tc>
          <w:tcPr>
            <w:tcW w:w="157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湛江市霞山区福兴快餐店经营无标签的预包装食品案</w:t>
            </w:r>
          </w:p>
        </w:tc>
        <w:tc>
          <w:tcPr>
            <w:tcW w:w="152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湛江市霞山区福兴快餐店</w:t>
            </w:r>
          </w:p>
        </w:tc>
        <w:tc>
          <w:tcPr>
            <w:tcW w:w="1323"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陈后凤</w:t>
            </w:r>
          </w:p>
        </w:tc>
        <w:tc>
          <w:tcPr>
            <w:tcW w:w="150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当事人经营无标签的预包装食品</w:t>
            </w:r>
          </w:p>
        </w:tc>
        <w:tc>
          <w:tcPr>
            <w:tcW w:w="180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依据《中华人民共和国食品安全法》第一百二十五条第一款第（二）项的规定进行处罚，违反了《中华人民共和国食品安全法》第三十四条第（十一）项和第六十七条的规定</w:t>
            </w:r>
          </w:p>
        </w:tc>
        <w:tc>
          <w:tcPr>
            <w:tcW w:w="132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2017年9月15日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10</w:t>
            </w:r>
          </w:p>
        </w:tc>
        <w:tc>
          <w:tcPr>
            <w:tcW w:w="162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1"/>
                <w:szCs w:val="21"/>
                <w:u w:val="none"/>
                <w:lang w:val="en-US" w:eastAsia="zh-CN" w:bidi="ar"/>
              </w:rPr>
              <w:t>湛霞食药监械罚〔2017〕001号</w:t>
            </w:r>
          </w:p>
        </w:tc>
        <w:tc>
          <w:tcPr>
            <w:tcW w:w="157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湛江市港区人民医院未按医疗器械说明书和标签标示的要求贮存医疗器械案</w:t>
            </w:r>
          </w:p>
        </w:tc>
        <w:tc>
          <w:tcPr>
            <w:tcW w:w="152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湛江市港区人民医院</w:t>
            </w:r>
          </w:p>
        </w:tc>
        <w:tc>
          <w:tcPr>
            <w:tcW w:w="1323"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伍妃</w:t>
            </w:r>
          </w:p>
        </w:tc>
        <w:tc>
          <w:tcPr>
            <w:tcW w:w="150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当事人未按医疗器械说明书和标签标示的要求贮存医疗器械</w:t>
            </w:r>
          </w:p>
        </w:tc>
        <w:tc>
          <w:tcPr>
            <w:tcW w:w="180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依据《医疗器械监督管理条例》第六十七条第（三）项的规定进行处罚，违反了《医疗器械监督管理条例》第三十三条的规定</w:t>
            </w:r>
          </w:p>
        </w:tc>
        <w:tc>
          <w:tcPr>
            <w:tcW w:w="132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2017年9月26日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bl>
    <w:p>
      <w:pPr>
        <w:jc w:val="center"/>
        <w:rPr>
          <w:sz w:val="24"/>
        </w:rPr>
      </w:pPr>
    </w:p>
    <w:p/>
    <w:sectPr>
      <w:headerReference r:id="rId3" w:type="default"/>
      <w:footerReference r:id="rId4" w:type="default"/>
      <w:footerReference r:id="rId5" w:type="even"/>
      <w:pgSz w:w="16838" w:h="11906" w:orient="landscape"/>
      <w:pgMar w:top="1304" w:right="1134" w:bottom="130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5F46"/>
    <w:rsid w:val="00053B9F"/>
    <w:rsid w:val="00072E1A"/>
    <w:rsid w:val="00090E70"/>
    <w:rsid w:val="00226BAA"/>
    <w:rsid w:val="002B169C"/>
    <w:rsid w:val="00303AE6"/>
    <w:rsid w:val="003542D9"/>
    <w:rsid w:val="003C1B48"/>
    <w:rsid w:val="00485632"/>
    <w:rsid w:val="00536F94"/>
    <w:rsid w:val="005517F8"/>
    <w:rsid w:val="0060046B"/>
    <w:rsid w:val="006410B7"/>
    <w:rsid w:val="006A2C0E"/>
    <w:rsid w:val="00724CF8"/>
    <w:rsid w:val="00747BEA"/>
    <w:rsid w:val="007E1E50"/>
    <w:rsid w:val="00827AA8"/>
    <w:rsid w:val="0087389B"/>
    <w:rsid w:val="008B62A7"/>
    <w:rsid w:val="008C1E9A"/>
    <w:rsid w:val="00995774"/>
    <w:rsid w:val="00A97305"/>
    <w:rsid w:val="00B42866"/>
    <w:rsid w:val="00C66CEF"/>
    <w:rsid w:val="00D66E01"/>
    <w:rsid w:val="00DB3E32"/>
    <w:rsid w:val="00F207C1"/>
    <w:rsid w:val="00F252A0"/>
    <w:rsid w:val="00FC2E8A"/>
    <w:rsid w:val="099F2E13"/>
    <w:rsid w:val="0C3B3928"/>
    <w:rsid w:val="0D4C32E2"/>
    <w:rsid w:val="0DBD6180"/>
    <w:rsid w:val="0E0C0A6A"/>
    <w:rsid w:val="0EB568F3"/>
    <w:rsid w:val="0F3F25AF"/>
    <w:rsid w:val="0F4E6082"/>
    <w:rsid w:val="0FAC2208"/>
    <w:rsid w:val="17FB2A21"/>
    <w:rsid w:val="198B495B"/>
    <w:rsid w:val="1D0E66FE"/>
    <w:rsid w:val="1F92591B"/>
    <w:rsid w:val="216D5D60"/>
    <w:rsid w:val="2B0D7248"/>
    <w:rsid w:val="2C5D0CD0"/>
    <w:rsid w:val="2DC6683A"/>
    <w:rsid w:val="2F0E008D"/>
    <w:rsid w:val="325B30B3"/>
    <w:rsid w:val="32B346F4"/>
    <w:rsid w:val="330E5B6F"/>
    <w:rsid w:val="388772C7"/>
    <w:rsid w:val="38ED3035"/>
    <w:rsid w:val="39A21980"/>
    <w:rsid w:val="3EB24E65"/>
    <w:rsid w:val="433C5D5F"/>
    <w:rsid w:val="45730CA9"/>
    <w:rsid w:val="47145433"/>
    <w:rsid w:val="48FE0E21"/>
    <w:rsid w:val="534A14F4"/>
    <w:rsid w:val="546D192A"/>
    <w:rsid w:val="54DF2F73"/>
    <w:rsid w:val="54FC3DE7"/>
    <w:rsid w:val="569B53A6"/>
    <w:rsid w:val="56ED7211"/>
    <w:rsid w:val="5A0438DC"/>
    <w:rsid w:val="5D4B0B1D"/>
    <w:rsid w:val="6419103B"/>
    <w:rsid w:val="680B317B"/>
    <w:rsid w:val="695313E7"/>
    <w:rsid w:val="6B093DD9"/>
    <w:rsid w:val="6E5F11D6"/>
    <w:rsid w:val="72DB5755"/>
    <w:rsid w:val="761104DE"/>
    <w:rsid w:val="7A3C0F1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7</Pages>
  <Words>342</Words>
  <Characters>1950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2016-07-25T01:10:00Z</dcterms:created>
  <dc:creator>dongate</dc:creator>
  <cp:lastModifiedBy>Lenovo</cp:lastModifiedBy>
  <dcterms:modified xsi:type="dcterms:W3CDTF">2017-10-10T08:09:07Z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