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eastAsia="黑体"/>
          <w:sz w:val="44"/>
          <w:szCs w:val="44"/>
        </w:rPr>
        <w:t>湛江市霞山区食品药品监督管理局行政处罚信息公开表（</w:t>
      </w:r>
      <w:r>
        <w:rPr>
          <w:rFonts w:ascii="黑体" w:eastAsia="黑体"/>
          <w:sz w:val="44"/>
          <w:szCs w:val="44"/>
        </w:rPr>
        <w:t>201</w:t>
      </w:r>
      <w:r>
        <w:rPr>
          <w:rFonts w:hint="eastAsia" w:ascii="黑体" w:eastAsia="黑体"/>
          <w:sz w:val="44"/>
          <w:szCs w:val="44"/>
          <w:lang w:val="en-US" w:eastAsia="zh-CN"/>
        </w:rPr>
        <w:t>7</w:t>
      </w:r>
      <w:r>
        <w:rPr>
          <w:rFonts w:hint="eastAsia" w:ascii="黑体" w:eastAsia="黑体"/>
          <w:sz w:val="44"/>
          <w:szCs w:val="44"/>
        </w:rPr>
        <w:t>年</w:t>
      </w:r>
      <w:r>
        <w:rPr>
          <w:rFonts w:hint="eastAsia" w:ascii="黑体" w:eastAsia="黑体"/>
          <w:sz w:val="44"/>
          <w:szCs w:val="44"/>
          <w:lang w:val="en-US" w:eastAsia="zh-CN"/>
        </w:rPr>
        <w:t>7</w:t>
      </w:r>
      <w:r>
        <w:rPr>
          <w:rFonts w:hint="eastAsia" w:ascii="黑体" w:eastAsia="黑体"/>
          <w:sz w:val="44"/>
          <w:szCs w:val="44"/>
        </w:rPr>
        <w:t>月）</w:t>
      </w:r>
    </w:p>
    <w:p/>
    <w:tbl>
      <w:tblPr>
        <w:tblStyle w:val="6"/>
        <w:tblW w:w="1500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27"/>
        <w:gridCol w:w="1575"/>
        <w:gridCol w:w="1520"/>
        <w:gridCol w:w="1323"/>
        <w:gridCol w:w="1208"/>
        <w:gridCol w:w="1507"/>
        <w:gridCol w:w="1800"/>
        <w:gridCol w:w="1320"/>
        <w:gridCol w:w="193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exact"/>
        </w:trPr>
        <w:tc>
          <w:tcPr>
            <w:tcW w:w="570" w:type="dxa"/>
            <w:vAlign w:val="center"/>
          </w:tcPr>
          <w:p>
            <w:pPr>
              <w:spacing w:line="500" w:lineRule="exact"/>
              <w:jc w:val="center"/>
              <w:rPr>
                <w:b/>
                <w:bCs/>
                <w:sz w:val="24"/>
              </w:rPr>
            </w:pPr>
            <w:r>
              <w:rPr>
                <w:rFonts w:hint="eastAsia"/>
                <w:b/>
                <w:bCs/>
                <w:sz w:val="24"/>
              </w:rPr>
              <w:t>序</w:t>
            </w:r>
          </w:p>
          <w:p>
            <w:pPr>
              <w:spacing w:line="500" w:lineRule="exact"/>
              <w:jc w:val="center"/>
              <w:rPr>
                <w:b/>
                <w:bCs/>
                <w:sz w:val="24"/>
              </w:rPr>
            </w:pPr>
            <w:r>
              <w:rPr>
                <w:rFonts w:hint="eastAsia"/>
                <w:b/>
                <w:bCs/>
                <w:sz w:val="24"/>
              </w:rPr>
              <w:t>号</w:t>
            </w:r>
          </w:p>
        </w:tc>
        <w:tc>
          <w:tcPr>
            <w:tcW w:w="1627" w:type="dxa"/>
            <w:vAlign w:val="center"/>
          </w:tcPr>
          <w:p>
            <w:pPr>
              <w:spacing w:line="500" w:lineRule="exact"/>
              <w:jc w:val="center"/>
              <w:rPr>
                <w:b/>
                <w:bCs/>
                <w:sz w:val="24"/>
              </w:rPr>
            </w:pPr>
            <w:r>
              <w:rPr>
                <w:rFonts w:hint="eastAsia"/>
                <w:b/>
                <w:bCs/>
                <w:sz w:val="24"/>
              </w:rPr>
              <w:t>行政处罚决定文号</w:t>
            </w:r>
          </w:p>
        </w:tc>
        <w:tc>
          <w:tcPr>
            <w:tcW w:w="1575" w:type="dxa"/>
            <w:vAlign w:val="center"/>
          </w:tcPr>
          <w:p>
            <w:pPr>
              <w:spacing w:line="500" w:lineRule="exact"/>
              <w:jc w:val="center"/>
              <w:rPr>
                <w:b/>
                <w:bCs/>
                <w:sz w:val="24"/>
              </w:rPr>
            </w:pPr>
            <w:r>
              <w:rPr>
                <w:rFonts w:hint="eastAsia"/>
                <w:b/>
                <w:bCs/>
                <w:sz w:val="24"/>
              </w:rPr>
              <w:t>案件</w:t>
            </w:r>
          </w:p>
          <w:p>
            <w:pPr>
              <w:spacing w:line="500" w:lineRule="exact"/>
              <w:jc w:val="center"/>
              <w:rPr>
                <w:b/>
                <w:bCs/>
                <w:sz w:val="24"/>
              </w:rPr>
            </w:pPr>
            <w:r>
              <w:rPr>
                <w:rFonts w:hint="eastAsia"/>
                <w:b/>
                <w:bCs/>
                <w:sz w:val="24"/>
              </w:rPr>
              <w:t>名称</w:t>
            </w:r>
          </w:p>
        </w:tc>
        <w:tc>
          <w:tcPr>
            <w:tcW w:w="1520" w:type="dxa"/>
            <w:vAlign w:val="center"/>
          </w:tcPr>
          <w:p>
            <w:pPr>
              <w:spacing w:line="500" w:lineRule="exact"/>
              <w:jc w:val="center"/>
              <w:rPr>
                <w:b/>
                <w:bCs/>
                <w:sz w:val="24"/>
              </w:rPr>
            </w:pPr>
            <w:r>
              <w:rPr>
                <w:rFonts w:hint="eastAsia"/>
                <w:b/>
                <w:bCs/>
                <w:sz w:val="24"/>
              </w:rPr>
              <w:t>违法企业名称或违法自然人姓名</w:t>
            </w:r>
          </w:p>
        </w:tc>
        <w:tc>
          <w:tcPr>
            <w:tcW w:w="1323" w:type="dxa"/>
            <w:vAlign w:val="center"/>
          </w:tcPr>
          <w:p>
            <w:pPr>
              <w:spacing w:line="500" w:lineRule="exact"/>
              <w:jc w:val="center"/>
              <w:rPr>
                <w:b/>
                <w:bCs/>
                <w:sz w:val="24"/>
              </w:rPr>
            </w:pPr>
            <w:r>
              <w:rPr>
                <w:rFonts w:hint="eastAsia"/>
                <w:b/>
                <w:bCs/>
                <w:sz w:val="24"/>
              </w:rPr>
              <w:t>违法企业组织机构代码</w:t>
            </w:r>
          </w:p>
        </w:tc>
        <w:tc>
          <w:tcPr>
            <w:tcW w:w="1208" w:type="dxa"/>
            <w:vAlign w:val="center"/>
          </w:tcPr>
          <w:p>
            <w:pPr>
              <w:spacing w:line="500" w:lineRule="exact"/>
              <w:jc w:val="center"/>
              <w:rPr>
                <w:b/>
                <w:bCs/>
                <w:sz w:val="24"/>
              </w:rPr>
            </w:pPr>
            <w:r>
              <w:rPr>
                <w:rFonts w:hint="eastAsia"/>
                <w:b/>
                <w:bCs/>
                <w:sz w:val="24"/>
              </w:rPr>
              <w:t>法定代表人姓名</w:t>
            </w:r>
          </w:p>
        </w:tc>
        <w:tc>
          <w:tcPr>
            <w:tcW w:w="1507" w:type="dxa"/>
            <w:vAlign w:val="center"/>
          </w:tcPr>
          <w:p>
            <w:pPr>
              <w:spacing w:line="500" w:lineRule="exact"/>
              <w:jc w:val="center"/>
              <w:rPr>
                <w:b/>
                <w:bCs/>
                <w:sz w:val="24"/>
              </w:rPr>
            </w:pPr>
            <w:r>
              <w:rPr>
                <w:rFonts w:hint="eastAsia"/>
                <w:b/>
                <w:bCs/>
                <w:sz w:val="24"/>
              </w:rPr>
              <w:t>主要违法事实</w:t>
            </w:r>
          </w:p>
        </w:tc>
        <w:tc>
          <w:tcPr>
            <w:tcW w:w="1800" w:type="dxa"/>
            <w:vAlign w:val="center"/>
          </w:tcPr>
          <w:p>
            <w:pPr>
              <w:spacing w:line="500" w:lineRule="exact"/>
              <w:jc w:val="center"/>
              <w:rPr>
                <w:b/>
                <w:bCs/>
                <w:sz w:val="24"/>
              </w:rPr>
            </w:pPr>
            <w:r>
              <w:rPr>
                <w:rFonts w:hint="eastAsia"/>
                <w:b/>
                <w:bCs/>
                <w:sz w:val="24"/>
              </w:rPr>
              <w:t>行政处罚的种类和依据</w:t>
            </w:r>
          </w:p>
        </w:tc>
        <w:tc>
          <w:tcPr>
            <w:tcW w:w="1320" w:type="dxa"/>
            <w:vAlign w:val="center"/>
          </w:tcPr>
          <w:p>
            <w:pPr>
              <w:spacing w:line="500" w:lineRule="exact"/>
              <w:jc w:val="center"/>
              <w:rPr>
                <w:b/>
                <w:bCs/>
                <w:sz w:val="24"/>
              </w:rPr>
            </w:pPr>
            <w:r>
              <w:rPr>
                <w:rFonts w:hint="eastAsia"/>
                <w:b/>
                <w:bCs/>
                <w:sz w:val="24"/>
              </w:rPr>
              <w:t>行政处罚的履行方式</w:t>
            </w:r>
          </w:p>
        </w:tc>
        <w:tc>
          <w:tcPr>
            <w:tcW w:w="1937" w:type="dxa"/>
            <w:vAlign w:val="center"/>
          </w:tcPr>
          <w:p>
            <w:pPr>
              <w:spacing w:line="500" w:lineRule="exact"/>
              <w:jc w:val="center"/>
              <w:rPr>
                <w:b/>
                <w:bCs/>
                <w:sz w:val="24"/>
              </w:rPr>
            </w:pPr>
            <w:r>
              <w:rPr>
                <w:rFonts w:hint="eastAsia"/>
                <w:b/>
                <w:bCs/>
                <w:sz w:val="24"/>
              </w:rPr>
              <w:t>作出处罚的机关名称和日期</w:t>
            </w:r>
          </w:p>
        </w:tc>
        <w:tc>
          <w:tcPr>
            <w:tcW w:w="617" w:type="dxa"/>
            <w:vAlign w:val="center"/>
          </w:tcPr>
          <w:p>
            <w:pPr>
              <w:spacing w:line="500" w:lineRule="exact"/>
              <w:jc w:val="center"/>
              <w:rPr>
                <w:b/>
                <w:bCs/>
                <w:sz w:val="24"/>
              </w:rPr>
            </w:pPr>
            <w:r>
              <w:rPr>
                <w:rFonts w:hint="eastAsia"/>
                <w:b/>
                <w:bCs/>
                <w:sz w:val="24"/>
              </w:rPr>
              <w:t>备</w:t>
            </w:r>
          </w:p>
          <w:p>
            <w:pPr>
              <w:spacing w:line="500" w:lineRule="exact"/>
              <w:jc w:val="center"/>
              <w:rPr>
                <w:b/>
                <w:bCs/>
                <w:sz w:val="24"/>
              </w:rPr>
            </w:pPr>
            <w:r>
              <w:rPr>
                <w:rFonts w:hint="eastAsia"/>
                <w:b/>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keepNext w:val="0"/>
              <w:keepLines w:val="0"/>
              <w:widowControl/>
              <w:suppressLineNumbers w:val="0"/>
              <w:jc w:val="center"/>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1627"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宋体" w:hAnsi="宋体" w:eastAsia="宋体" w:cs="宋体"/>
                <w:i w:val="0"/>
                <w:color w:val="000000"/>
                <w:kern w:val="0"/>
                <w:sz w:val="24"/>
                <w:szCs w:val="24"/>
                <w:u w:val="none"/>
                <w:lang w:val="en-US" w:eastAsia="zh-CN" w:bidi="ar"/>
              </w:rPr>
              <w:t>湛霞食药监药罚〔2017〕026号</w:t>
            </w:r>
          </w:p>
        </w:tc>
        <w:tc>
          <w:tcPr>
            <w:tcW w:w="157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湛江霞山区吉民门诊部从不具有药品生产经营资格企业购进药品和销售使用劣药案</w:t>
            </w:r>
          </w:p>
        </w:tc>
        <w:tc>
          <w:tcPr>
            <w:tcW w:w="1520"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湛江霞山区吉民门诊部</w:t>
            </w:r>
          </w:p>
        </w:tc>
        <w:tc>
          <w:tcPr>
            <w:tcW w:w="1323"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w:t>
            </w:r>
          </w:p>
        </w:tc>
        <w:tc>
          <w:tcPr>
            <w:tcW w:w="1208"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庞英</w:t>
            </w:r>
          </w:p>
        </w:tc>
        <w:tc>
          <w:tcPr>
            <w:tcW w:w="1507"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宋体" w:hAnsi="宋体" w:eastAsia="宋体" w:cs="宋体"/>
                <w:i w:val="0"/>
                <w:color w:val="000000"/>
                <w:kern w:val="0"/>
                <w:sz w:val="24"/>
                <w:szCs w:val="24"/>
                <w:u w:val="none"/>
                <w:lang w:val="en-US" w:eastAsia="zh-CN" w:bidi="ar"/>
              </w:rPr>
              <w:t>当事人从不具有药品生产经营资格企业购进药品和销售使用劣药</w:t>
            </w:r>
          </w:p>
        </w:tc>
        <w:tc>
          <w:tcPr>
            <w:tcW w:w="1800"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宋体" w:hAnsi="宋体" w:eastAsia="宋体" w:cs="宋体"/>
                <w:i w:val="0"/>
                <w:color w:val="000000"/>
                <w:kern w:val="0"/>
                <w:sz w:val="24"/>
                <w:szCs w:val="24"/>
                <w:u w:val="none"/>
                <w:lang w:val="en-US" w:eastAsia="zh-CN" w:bidi="ar"/>
              </w:rPr>
              <w:t>依据《中华人民共和国药品管理法》第七十四条和第七十九条的规定进行处罚，违反了《中华人民共和国药品管理法》第三十四条和第四十九条的规定</w:t>
            </w:r>
          </w:p>
        </w:tc>
        <w:tc>
          <w:tcPr>
            <w:tcW w:w="1320"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自动履行</w:t>
            </w:r>
          </w:p>
        </w:tc>
        <w:tc>
          <w:tcPr>
            <w:tcW w:w="193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湛江市霞山区食品药品监督管理局</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2017年6月29日</w:t>
            </w:r>
          </w:p>
        </w:tc>
        <w:tc>
          <w:tcPr>
            <w:tcW w:w="617" w:type="dxa"/>
            <w:vAlign w:val="center"/>
          </w:tcPr>
          <w:p>
            <w:pPr>
              <w:keepNext w:val="0"/>
              <w:keepLines w:val="0"/>
              <w:widowControl/>
              <w:suppressLineNumbers w:val="0"/>
              <w:jc w:val="left"/>
              <w:textAlignment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keepNext w:val="0"/>
              <w:keepLines w:val="0"/>
              <w:widowControl/>
              <w:suppressLineNumbers w:val="0"/>
              <w:jc w:val="center"/>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1627" w:type="dxa"/>
            <w:vAlign w:val="center"/>
          </w:tcPr>
          <w:p>
            <w:pPr>
              <w:keepNext w:val="0"/>
              <w:keepLines w:val="0"/>
              <w:widowControl/>
              <w:suppressLineNumbers w:val="0"/>
              <w:jc w:val="left"/>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湛霞食药监药罚〔2017〕027号</w:t>
            </w:r>
          </w:p>
        </w:tc>
        <w:tc>
          <w:tcPr>
            <w:tcW w:w="1575" w:type="dxa"/>
            <w:vAlign w:val="center"/>
          </w:tcPr>
          <w:p>
            <w:pPr>
              <w:keepNext w:val="0"/>
              <w:keepLines w:val="0"/>
              <w:widowControl/>
              <w:suppressLineNumbers w:val="0"/>
              <w:jc w:val="left"/>
              <w:textAlignment w:val="center"/>
              <w:rPr>
                <w:rFonts w:hint="eastAsia" w:ascii="宋体" w:eastAsia="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湛江霞山万兴诊所从不具有药品生产经营资格企业购进药品案</w:t>
            </w:r>
          </w:p>
        </w:tc>
        <w:tc>
          <w:tcPr>
            <w:tcW w:w="1520" w:type="dxa"/>
            <w:vAlign w:val="center"/>
          </w:tcPr>
          <w:p>
            <w:pPr>
              <w:keepNext w:val="0"/>
              <w:keepLines w:val="0"/>
              <w:widowControl/>
              <w:suppressLineNumbers w:val="0"/>
              <w:jc w:val="left"/>
              <w:textAlignment w:val="center"/>
              <w:rPr>
                <w:rFonts w:hint="eastAsia" w:ascii="宋体" w:eastAsia="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湛江霞山万兴诊所</w:t>
            </w:r>
          </w:p>
        </w:tc>
        <w:tc>
          <w:tcPr>
            <w:tcW w:w="1323" w:type="dxa"/>
            <w:vAlign w:val="center"/>
          </w:tcPr>
          <w:p>
            <w:pPr>
              <w:keepNext w:val="0"/>
              <w:keepLines w:val="0"/>
              <w:widowControl/>
              <w:suppressLineNumbers w:val="0"/>
              <w:jc w:val="left"/>
              <w:textAlignment w:val="center"/>
              <w:rPr>
                <w:rFonts w:hint="eastAsia" w:asci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w:t>
            </w:r>
          </w:p>
        </w:tc>
        <w:tc>
          <w:tcPr>
            <w:tcW w:w="1208" w:type="dxa"/>
            <w:vAlign w:val="center"/>
          </w:tcPr>
          <w:p>
            <w:pPr>
              <w:keepNext w:val="0"/>
              <w:keepLines w:val="0"/>
              <w:widowControl/>
              <w:suppressLineNumbers w:val="0"/>
              <w:jc w:val="left"/>
              <w:textAlignment w:val="center"/>
              <w:rPr>
                <w:rFonts w:hint="eastAsia" w:asci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林明才</w:t>
            </w:r>
          </w:p>
        </w:tc>
        <w:tc>
          <w:tcPr>
            <w:tcW w:w="1507" w:type="dxa"/>
            <w:vAlign w:val="center"/>
          </w:tcPr>
          <w:p>
            <w:pPr>
              <w:keepNext w:val="0"/>
              <w:keepLines w:val="0"/>
              <w:widowControl/>
              <w:suppressLineNumbers w:val="0"/>
              <w:jc w:val="left"/>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当事人从不具有药品生产经营资格企业购进药品</w:t>
            </w:r>
          </w:p>
        </w:tc>
        <w:tc>
          <w:tcPr>
            <w:tcW w:w="1800" w:type="dxa"/>
            <w:vAlign w:val="center"/>
          </w:tcPr>
          <w:p>
            <w:pPr>
              <w:keepNext w:val="0"/>
              <w:keepLines w:val="0"/>
              <w:widowControl/>
              <w:suppressLineNumbers w:val="0"/>
              <w:jc w:val="left"/>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依据《中华人民共和国药品管理法》第七十九条的规定进行处罚，违反了《中华人民共和国药品管理法》第三十四条的规定</w:t>
            </w:r>
          </w:p>
        </w:tc>
        <w:tc>
          <w:tcPr>
            <w:tcW w:w="1320" w:type="dxa"/>
            <w:shd w:val="clear" w:color="auto" w:fill="FFFFFF"/>
            <w:vAlign w:val="center"/>
          </w:tcPr>
          <w:p>
            <w:pPr>
              <w:keepNext w:val="0"/>
              <w:keepLines w:val="0"/>
              <w:widowControl/>
              <w:suppressLineNumbers w:val="0"/>
              <w:jc w:val="left"/>
              <w:textAlignment w:val="center"/>
              <w:rPr>
                <w:rFonts w:hint="eastAsia" w:ascii="宋体" w:eastAsia="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自动履行</w:t>
            </w:r>
          </w:p>
        </w:tc>
        <w:tc>
          <w:tcPr>
            <w:tcW w:w="193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湛江市霞山区食品药品监督管理局</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2017年6月27日</w:t>
            </w:r>
          </w:p>
        </w:tc>
        <w:tc>
          <w:tcPr>
            <w:tcW w:w="617" w:type="dxa"/>
            <w:vAlign w:val="center"/>
          </w:tcPr>
          <w:p>
            <w:pPr>
              <w:keepNext w:val="0"/>
              <w:keepLines w:val="0"/>
              <w:widowControl/>
              <w:suppressLineNumbers w:val="0"/>
              <w:jc w:val="left"/>
              <w:textAlignment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w:t>
            </w:r>
          </w:p>
        </w:tc>
        <w:tc>
          <w:tcPr>
            <w:tcW w:w="1627"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湛霞食药监药罚〔2017〕023号</w:t>
            </w:r>
          </w:p>
        </w:tc>
        <w:tc>
          <w:tcPr>
            <w:tcW w:w="1575"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湛江市霞山区益广堂药店超范围经营必须凭处方销售的药品案</w:t>
            </w:r>
          </w:p>
        </w:tc>
        <w:tc>
          <w:tcPr>
            <w:tcW w:w="1520"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湛江市霞山区益广堂药店</w:t>
            </w:r>
          </w:p>
        </w:tc>
        <w:tc>
          <w:tcPr>
            <w:tcW w:w="1323"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w:t>
            </w:r>
          </w:p>
        </w:tc>
        <w:tc>
          <w:tcPr>
            <w:tcW w:w="1208" w:type="dxa"/>
            <w:vAlign w:val="center"/>
          </w:tcPr>
          <w:p>
            <w:pPr>
              <w:keepNext w:val="0"/>
              <w:keepLines w:val="0"/>
              <w:widowControl/>
              <w:suppressLineNumbers w:val="0"/>
              <w:jc w:val="left"/>
              <w:textAlignment w:val="center"/>
              <w:rPr>
                <w:rFonts w:hint="eastAsia" w:asci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符金凤</w:t>
            </w:r>
          </w:p>
        </w:tc>
        <w:tc>
          <w:tcPr>
            <w:tcW w:w="1507"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当事人超范围经营必须凭处方销售的药品</w:t>
            </w:r>
          </w:p>
        </w:tc>
        <w:tc>
          <w:tcPr>
            <w:tcW w:w="1800"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依据《药品流通监督管理办法》第三十二条第（四）项“有下列情形之一的，依照《药品管理法》第七十三条（修正后为第七十二条）规定，没收违法销售的药品和违法所得，并处违法销售的药品货值金额二倍以上五倍以下的罚款：（四）药品经营企业违反本办法第十七条规定的。”的规定进行处罚，违反了《药品流通监督管理办法》第十七条第二款的规定</w:t>
            </w:r>
          </w:p>
        </w:tc>
        <w:tc>
          <w:tcPr>
            <w:tcW w:w="1320" w:type="dxa"/>
            <w:shd w:val="clear" w:color="auto" w:fill="FFFFFF"/>
            <w:vAlign w:val="center"/>
          </w:tcPr>
          <w:p>
            <w:pPr>
              <w:keepNext w:val="0"/>
              <w:keepLines w:val="0"/>
              <w:widowControl/>
              <w:suppressLineNumbers w:val="0"/>
              <w:jc w:val="left"/>
              <w:textAlignment w:val="center"/>
              <w:rPr>
                <w:rFonts w:hint="eastAsia" w:asci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自动履行</w:t>
            </w:r>
          </w:p>
        </w:tc>
        <w:tc>
          <w:tcPr>
            <w:tcW w:w="193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湛江市霞山区食品药品监督管理局</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2017年7月3日</w:t>
            </w:r>
          </w:p>
        </w:tc>
        <w:tc>
          <w:tcPr>
            <w:tcW w:w="617" w:type="dxa"/>
            <w:vAlign w:val="center"/>
          </w:tcPr>
          <w:p>
            <w:pPr>
              <w:keepNext w:val="0"/>
              <w:keepLines w:val="0"/>
              <w:widowControl/>
              <w:suppressLineNumbers w:val="0"/>
              <w:jc w:val="left"/>
              <w:textAlignment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4</w:t>
            </w:r>
          </w:p>
        </w:tc>
        <w:tc>
          <w:tcPr>
            <w:tcW w:w="1627" w:type="dxa"/>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湛霞食药监食罚〔2017〕001号</w:t>
            </w:r>
          </w:p>
        </w:tc>
        <w:tc>
          <w:tcPr>
            <w:tcW w:w="1575"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湛江市霞山区椹川大道东三路超记饮食店经营无中文标签的进口预包装食品案</w:t>
            </w:r>
          </w:p>
        </w:tc>
        <w:tc>
          <w:tcPr>
            <w:tcW w:w="1520"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湛江市霞山区椹川大道东三路超记饮食店</w:t>
            </w:r>
          </w:p>
        </w:tc>
        <w:tc>
          <w:tcPr>
            <w:tcW w:w="1323"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w:t>
            </w:r>
          </w:p>
        </w:tc>
        <w:tc>
          <w:tcPr>
            <w:tcW w:w="1208" w:type="dxa"/>
            <w:vAlign w:val="center"/>
          </w:tcPr>
          <w:p>
            <w:pPr>
              <w:keepNext w:val="0"/>
              <w:keepLines w:val="0"/>
              <w:widowControl/>
              <w:suppressLineNumbers w:val="0"/>
              <w:jc w:val="left"/>
              <w:textAlignment w:val="center"/>
              <w:rPr>
                <w:rFonts w:hint="eastAsia" w:asci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李文超</w:t>
            </w:r>
          </w:p>
        </w:tc>
        <w:tc>
          <w:tcPr>
            <w:tcW w:w="1507"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当事人经营无中文标签的进口预包装食品</w:t>
            </w:r>
          </w:p>
        </w:tc>
        <w:tc>
          <w:tcPr>
            <w:tcW w:w="1800" w:type="dxa"/>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依据《中华人民共和国食品安全法》第一百二十五条第一款第（二）项的规定进行处罚，违反了《中华人民共和国食品安全法》第九十七条的规定</w:t>
            </w:r>
          </w:p>
        </w:tc>
        <w:tc>
          <w:tcPr>
            <w:tcW w:w="1320" w:type="dxa"/>
            <w:shd w:val="clear" w:color="auto" w:fill="FFFFFF"/>
            <w:vAlign w:val="center"/>
          </w:tcPr>
          <w:p>
            <w:pPr>
              <w:keepNext w:val="0"/>
              <w:keepLines w:val="0"/>
              <w:widowControl/>
              <w:suppressLineNumbers w:val="0"/>
              <w:jc w:val="left"/>
              <w:textAlignment w:val="center"/>
              <w:rPr>
                <w:rFonts w:hint="eastAsia" w:ascii="宋体" w:eastAsia="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自动履行</w:t>
            </w:r>
          </w:p>
        </w:tc>
        <w:tc>
          <w:tcPr>
            <w:tcW w:w="193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湛江市霞山区食品药品监督管理局</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2017年7月5日</w:t>
            </w:r>
          </w:p>
        </w:tc>
        <w:tc>
          <w:tcPr>
            <w:tcW w:w="617" w:type="dxa"/>
            <w:vAlign w:val="center"/>
          </w:tcPr>
          <w:p>
            <w:pPr>
              <w:keepNext w:val="0"/>
              <w:keepLines w:val="0"/>
              <w:widowControl/>
              <w:suppressLineNumbers w:val="0"/>
              <w:jc w:val="left"/>
              <w:textAlignment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5</w:t>
            </w:r>
          </w:p>
        </w:tc>
        <w:tc>
          <w:tcPr>
            <w:tcW w:w="1627" w:type="dxa"/>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湛霞食药监食罚〔2017〕004号</w:t>
            </w:r>
          </w:p>
        </w:tc>
        <w:tc>
          <w:tcPr>
            <w:tcW w:w="1575"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湛江市霞山区林国梅酒行经营无标签标识的散装食品案</w:t>
            </w:r>
          </w:p>
        </w:tc>
        <w:tc>
          <w:tcPr>
            <w:tcW w:w="1520"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湛江市霞山区林国梅酒行</w:t>
            </w:r>
          </w:p>
        </w:tc>
        <w:tc>
          <w:tcPr>
            <w:tcW w:w="1323"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w:t>
            </w:r>
          </w:p>
        </w:tc>
        <w:tc>
          <w:tcPr>
            <w:tcW w:w="1208" w:type="dxa"/>
            <w:vAlign w:val="center"/>
          </w:tcPr>
          <w:p>
            <w:pPr>
              <w:keepNext w:val="0"/>
              <w:keepLines w:val="0"/>
              <w:widowControl/>
              <w:suppressLineNumbers w:val="0"/>
              <w:jc w:val="left"/>
              <w:textAlignment w:val="center"/>
              <w:rPr>
                <w:rFonts w:hint="eastAsia" w:asci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林国梅</w:t>
            </w:r>
          </w:p>
        </w:tc>
        <w:tc>
          <w:tcPr>
            <w:tcW w:w="1507"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当事人经营无标签标识的散装食品</w:t>
            </w:r>
          </w:p>
        </w:tc>
        <w:tc>
          <w:tcPr>
            <w:tcW w:w="1800"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依据《中华人民共和国食品安全法》第一百二十五条第一款第（二）项的规定进行处罚，违反了《中华人民共和国食品安全法》第六十八条的规定</w:t>
            </w:r>
          </w:p>
        </w:tc>
        <w:tc>
          <w:tcPr>
            <w:tcW w:w="1320" w:type="dxa"/>
            <w:shd w:val="clear" w:color="auto" w:fill="FFFFFF"/>
            <w:vAlign w:val="center"/>
          </w:tcPr>
          <w:p>
            <w:pPr>
              <w:keepNext w:val="0"/>
              <w:keepLines w:val="0"/>
              <w:widowControl/>
              <w:suppressLineNumbers w:val="0"/>
              <w:jc w:val="left"/>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自动履行</w:t>
            </w:r>
          </w:p>
        </w:tc>
        <w:tc>
          <w:tcPr>
            <w:tcW w:w="193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湛江市霞山区食品药品监督管理局</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2017年7月5日</w:t>
            </w:r>
          </w:p>
        </w:tc>
        <w:tc>
          <w:tcPr>
            <w:tcW w:w="617" w:type="dxa"/>
            <w:vAlign w:val="center"/>
          </w:tcPr>
          <w:p>
            <w:pPr>
              <w:keepNext w:val="0"/>
              <w:keepLines w:val="0"/>
              <w:widowControl/>
              <w:suppressLineNumbers w:val="0"/>
              <w:jc w:val="left"/>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2017年7月5日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6</w:t>
            </w:r>
          </w:p>
        </w:tc>
        <w:tc>
          <w:tcPr>
            <w:tcW w:w="1627" w:type="dxa"/>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湛霞食药监食罚〔2017〕075号</w:t>
            </w:r>
          </w:p>
        </w:tc>
        <w:tc>
          <w:tcPr>
            <w:tcW w:w="1575"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湛江市霞山区宣记酒坊经营无标签标识的散装食品案</w:t>
            </w:r>
          </w:p>
        </w:tc>
        <w:tc>
          <w:tcPr>
            <w:tcW w:w="1520"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湛江市霞山区宣记酒坊</w:t>
            </w:r>
          </w:p>
        </w:tc>
        <w:tc>
          <w:tcPr>
            <w:tcW w:w="1323"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w:t>
            </w:r>
          </w:p>
        </w:tc>
        <w:tc>
          <w:tcPr>
            <w:tcW w:w="1208" w:type="dxa"/>
            <w:vAlign w:val="center"/>
          </w:tcPr>
          <w:p>
            <w:pPr>
              <w:keepNext w:val="0"/>
              <w:keepLines w:val="0"/>
              <w:widowControl/>
              <w:suppressLineNumbers w:val="0"/>
              <w:jc w:val="left"/>
              <w:textAlignment w:val="center"/>
              <w:rPr>
                <w:rFonts w:hint="eastAsia" w:asci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宣承广</w:t>
            </w:r>
          </w:p>
        </w:tc>
        <w:tc>
          <w:tcPr>
            <w:tcW w:w="1507"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当事人经营无标签标识的散装食品</w:t>
            </w:r>
          </w:p>
        </w:tc>
        <w:tc>
          <w:tcPr>
            <w:tcW w:w="1800"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依据《中华人民共和国食品安全法》第一百二十五条第一款第（二）项的规定进行处罚，违反了《中华人民共和国食品安全法》第六十八条的规定</w:t>
            </w:r>
          </w:p>
        </w:tc>
        <w:tc>
          <w:tcPr>
            <w:tcW w:w="1320" w:type="dxa"/>
            <w:shd w:val="clear" w:color="auto" w:fill="FFFFFF"/>
            <w:vAlign w:val="center"/>
          </w:tcPr>
          <w:p>
            <w:pPr>
              <w:keepNext w:val="0"/>
              <w:keepLines w:val="0"/>
              <w:widowControl/>
              <w:suppressLineNumbers w:val="0"/>
              <w:jc w:val="left"/>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自动履行</w:t>
            </w:r>
          </w:p>
        </w:tc>
        <w:tc>
          <w:tcPr>
            <w:tcW w:w="193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湛江市霞山区食品药品监督管理局</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2017年7月5日</w:t>
            </w:r>
          </w:p>
        </w:tc>
        <w:tc>
          <w:tcPr>
            <w:tcW w:w="617" w:type="dxa"/>
            <w:vAlign w:val="center"/>
          </w:tcPr>
          <w:p>
            <w:pPr>
              <w:keepNext w:val="0"/>
              <w:keepLines w:val="0"/>
              <w:widowControl/>
              <w:suppressLineNumbers w:val="0"/>
              <w:jc w:val="left"/>
              <w:textAlignment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7</w:t>
            </w:r>
          </w:p>
        </w:tc>
        <w:tc>
          <w:tcPr>
            <w:tcW w:w="1627" w:type="dxa"/>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湛霞食药监食罚〔2017〕078号</w:t>
            </w:r>
          </w:p>
        </w:tc>
        <w:tc>
          <w:tcPr>
            <w:tcW w:w="1575"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湛江市霞山区万客泉酒坊经营无标签标识的散装食品案</w:t>
            </w:r>
          </w:p>
        </w:tc>
        <w:tc>
          <w:tcPr>
            <w:tcW w:w="1520"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湛江市霞山区万客泉酒坊</w:t>
            </w:r>
          </w:p>
        </w:tc>
        <w:tc>
          <w:tcPr>
            <w:tcW w:w="1323"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w:t>
            </w:r>
          </w:p>
        </w:tc>
        <w:tc>
          <w:tcPr>
            <w:tcW w:w="1208" w:type="dxa"/>
            <w:vAlign w:val="center"/>
          </w:tcPr>
          <w:p>
            <w:pPr>
              <w:keepNext w:val="0"/>
              <w:keepLines w:val="0"/>
              <w:widowControl/>
              <w:suppressLineNumbers w:val="0"/>
              <w:jc w:val="left"/>
              <w:textAlignment w:val="center"/>
              <w:rPr>
                <w:rFonts w:hint="eastAsia" w:asci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黄声用</w:t>
            </w:r>
          </w:p>
        </w:tc>
        <w:tc>
          <w:tcPr>
            <w:tcW w:w="1507" w:type="dxa"/>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当事人经营无标签标识的散装食品</w:t>
            </w:r>
          </w:p>
        </w:tc>
        <w:tc>
          <w:tcPr>
            <w:tcW w:w="1800" w:type="dxa"/>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依据《中华人民共和国食品安全法》第一百二十五条第一款第（二）项的规定进行处罚，违反了《中华人民共和国食品安全法》第六十八条的规定</w:t>
            </w:r>
          </w:p>
        </w:tc>
        <w:tc>
          <w:tcPr>
            <w:tcW w:w="1320" w:type="dxa"/>
            <w:shd w:val="clear" w:color="auto" w:fill="FFFFFF"/>
            <w:vAlign w:val="center"/>
          </w:tcPr>
          <w:p>
            <w:pPr>
              <w:keepNext w:val="0"/>
              <w:keepLines w:val="0"/>
              <w:widowControl/>
              <w:suppressLineNumbers w:val="0"/>
              <w:jc w:val="left"/>
              <w:textAlignment w:val="center"/>
              <w:rPr>
                <w:rFonts w:asci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自动履行</w:t>
            </w:r>
          </w:p>
        </w:tc>
        <w:tc>
          <w:tcPr>
            <w:tcW w:w="193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湛江市霞山区食品药品监督管理局</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2017年7月3日</w:t>
            </w:r>
          </w:p>
        </w:tc>
        <w:tc>
          <w:tcPr>
            <w:tcW w:w="617" w:type="dxa"/>
            <w:vAlign w:val="center"/>
          </w:tcPr>
          <w:p>
            <w:pPr>
              <w:keepNext w:val="0"/>
              <w:keepLines w:val="0"/>
              <w:widowControl/>
              <w:suppressLineNumbers w:val="0"/>
              <w:jc w:val="left"/>
              <w:textAlignment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8</w:t>
            </w:r>
          </w:p>
        </w:tc>
        <w:tc>
          <w:tcPr>
            <w:tcW w:w="162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湛霞食药监食罚〔2017〕061号</w:t>
            </w:r>
          </w:p>
        </w:tc>
        <w:tc>
          <w:tcPr>
            <w:tcW w:w="15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湛江市霞山区海头猪脚饭店经营无标签预包装食品案</w:t>
            </w:r>
          </w:p>
        </w:tc>
        <w:tc>
          <w:tcPr>
            <w:tcW w:w="15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湛江市霞山区海头猪脚饭店</w:t>
            </w:r>
          </w:p>
        </w:tc>
        <w:tc>
          <w:tcPr>
            <w:tcW w:w="132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20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陈浩</w:t>
            </w:r>
          </w:p>
        </w:tc>
        <w:tc>
          <w:tcPr>
            <w:tcW w:w="150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当事人经营无标签的预包装食品案</w:t>
            </w:r>
          </w:p>
        </w:tc>
        <w:tc>
          <w:tcPr>
            <w:tcW w:w="18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依据《中华人民共和国食品安全法》第一百二十五条第一款第（二）项的规定进行处罚，违反了《中华人民共和国食品安全法》第三十四条第一款十一项的规定</w:t>
            </w:r>
          </w:p>
        </w:tc>
        <w:tc>
          <w:tcPr>
            <w:tcW w:w="132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自动履行</w:t>
            </w:r>
          </w:p>
        </w:tc>
        <w:tc>
          <w:tcPr>
            <w:tcW w:w="193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湛江市霞山区食品药品监督管理局</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2017年7月25日</w:t>
            </w:r>
          </w:p>
        </w:tc>
        <w:tc>
          <w:tcPr>
            <w:tcW w:w="617" w:type="dxa"/>
            <w:vAlign w:val="center"/>
          </w:tcPr>
          <w:p>
            <w:pPr>
              <w:keepNext w:val="0"/>
              <w:keepLines w:val="0"/>
              <w:widowControl/>
              <w:suppressLineNumbers w:val="0"/>
              <w:jc w:val="left"/>
              <w:textAlignment w:val="center"/>
              <w:rPr>
                <w:rFonts w:ascii="宋体" w:cs="宋体"/>
                <w:color w:val="000000"/>
                <w:kern w:val="0"/>
                <w:sz w:val="24"/>
                <w:szCs w:val="24"/>
              </w:rPr>
            </w:pPr>
          </w:p>
        </w:tc>
      </w:tr>
    </w:tbl>
    <w:p>
      <w:pPr>
        <w:jc w:val="center"/>
        <w:rPr>
          <w:sz w:val="24"/>
        </w:rPr>
      </w:pPr>
    </w:p>
    <w:p/>
    <w:sectPr>
      <w:headerReference r:id="rId3" w:type="default"/>
      <w:footerReference r:id="rId4" w:type="default"/>
      <w:footerReference r:id="rId5" w:type="even"/>
      <w:pgSz w:w="16838" w:h="11906" w:orient="landscape"/>
      <w:pgMar w:top="1304" w:right="1134" w:bottom="130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5F46"/>
    <w:rsid w:val="00053B9F"/>
    <w:rsid w:val="00072E1A"/>
    <w:rsid w:val="00090E70"/>
    <w:rsid w:val="00226BAA"/>
    <w:rsid w:val="002B169C"/>
    <w:rsid w:val="00303AE6"/>
    <w:rsid w:val="003542D9"/>
    <w:rsid w:val="003C1B48"/>
    <w:rsid w:val="00485632"/>
    <w:rsid w:val="00536F94"/>
    <w:rsid w:val="005517F8"/>
    <w:rsid w:val="0060046B"/>
    <w:rsid w:val="006410B7"/>
    <w:rsid w:val="006A2C0E"/>
    <w:rsid w:val="00724CF8"/>
    <w:rsid w:val="00747BEA"/>
    <w:rsid w:val="007E1E50"/>
    <w:rsid w:val="00827AA8"/>
    <w:rsid w:val="0087389B"/>
    <w:rsid w:val="008B62A7"/>
    <w:rsid w:val="008C1E9A"/>
    <w:rsid w:val="00995774"/>
    <w:rsid w:val="00A97305"/>
    <w:rsid w:val="00B42866"/>
    <w:rsid w:val="00C66CEF"/>
    <w:rsid w:val="00D66E01"/>
    <w:rsid w:val="00DB3E32"/>
    <w:rsid w:val="00F207C1"/>
    <w:rsid w:val="00F252A0"/>
    <w:rsid w:val="00FC2E8A"/>
    <w:rsid w:val="099F2E13"/>
    <w:rsid w:val="0C3B3928"/>
    <w:rsid w:val="0D4C32E2"/>
    <w:rsid w:val="0DBD6180"/>
    <w:rsid w:val="0E0C0A6A"/>
    <w:rsid w:val="0EB568F3"/>
    <w:rsid w:val="0F3F25AF"/>
    <w:rsid w:val="0F4E6082"/>
    <w:rsid w:val="0FAC2208"/>
    <w:rsid w:val="198B495B"/>
    <w:rsid w:val="1D0E66FE"/>
    <w:rsid w:val="1F92591B"/>
    <w:rsid w:val="216D5D60"/>
    <w:rsid w:val="2DC6683A"/>
    <w:rsid w:val="2F0E008D"/>
    <w:rsid w:val="325B30B3"/>
    <w:rsid w:val="32B346F4"/>
    <w:rsid w:val="330E5B6F"/>
    <w:rsid w:val="388772C7"/>
    <w:rsid w:val="38ED3035"/>
    <w:rsid w:val="39A21980"/>
    <w:rsid w:val="3EB24E65"/>
    <w:rsid w:val="433C5D5F"/>
    <w:rsid w:val="45730CA9"/>
    <w:rsid w:val="47145433"/>
    <w:rsid w:val="48FE0E21"/>
    <w:rsid w:val="534A14F4"/>
    <w:rsid w:val="546D192A"/>
    <w:rsid w:val="54DF2F73"/>
    <w:rsid w:val="54FC3DE7"/>
    <w:rsid w:val="569B53A6"/>
    <w:rsid w:val="56ED7211"/>
    <w:rsid w:val="5A0438DC"/>
    <w:rsid w:val="5D4B0B1D"/>
    <w:rsid w:val="6419103B"/>
    <w:rsid w:val="680B317B"/>
    <w:rsid w:val="695313E7"/>
    <w:rsid w:val="6B093DD9"/>
    <w:rsid w:val="6E5F11D6"/>
    <w:rsid w:val="72DB5755"/>
    <w:rsid w:val="761104DE"/>
    <w:rsid w:val="7A3C0F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locked/>
    <w:uiPriority w:val="99"/>
    <w:rPr>
      <w:rFonts w:cs="Times New Roman"/>
      <w:sz w:val="18"/>
      <w:szCs w:val="18"/>
    </w:rPr>
  </w:style>
  <w:style w:type="character" w:customStyle="1" w:styleId="8">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342</Words>
  <Characters>1950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2016-07-25T01:10:00Z</dcterms:created>
  <dc:creator>dongate</dc:creator>
  <cp:lastModifiedBy>Lenovo</cp:lastModifiedBy>
  <dcterms:modified xsi:type="dcterms:W3CDTF">2017-08-03T02:36:15Z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